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E074" w14:textId="77777777" w:rsidR="00924527" w:rsidRPr="00924527" w:rsidRDefault="00924527" w:rsidP="00924527">
      <w:pPr>
        <w:pStyle w:val="Heading1"/>
      </w:pPr>
      <w:r w:rsidRPr="00924527">
        <w:t>LIHNN AGM 2022</w:t>
      </w:r>
    </w:p>
    <w:p w14:paraId="6F408499" w14:textId="77777777" w:rsidR="00924527" w:rsidRPr="00924527" w:rsidRDefault="00924527" w:rsidP="00924527">
      <w:r w:rsidRPr="00924527">
        <w:rPr>
          <w:b/>
          <w:bCs/>
        </w:rPr>
        <w:t>Description:</w:t>
      </w:r>
    </w:p>
    <w:p w14:paraId="192BE635" w14:textId="77777777" w:rsidR="00924527" w:rsidRPr="00924527" w:rsidRDefault="00924527" w:rsidP="00924527">
      <w:r w:rsidRPr="00924527">
        <w:t>LIHNN's Annual AGM event will be "in person" for 2022. This will be a great opportunity to catch up with network members, hear from our Chair and Treasurer as well as guest speakers. </w:t>
      </w:r>
    </w:p>
    <w:p w14:paraId="442B4636" w14:textId="77777777" w:rsidR="00924527" w:rsidRPr="00924527" w:rsidRDefault="00924527" w:rsidP="00924527">
      <w:r w:rsidRPr="00924527">
        <w:t>Committee is still finalising the agenda but below is our draft version:</w:t>
      </w:r>
    </w:p>
    <w:p w14:paraId="4B315FFB" w14:textId="77777777" w:rsidR="00924527" w:rsidRPr="00924527" w:rsidRDefault="00924527" w:rsidP="00924527">
      <w:r w:rsidRPr="00924527">
        <w:rPr>
          <w:b/>
          <w:bCs/>
        </w:rPr>
        <w:t>9:30</w:t>
      </w:r>
      <w:r w:rsidRPr="00924527">
        <w:t> Registration</w:t>
      </w:r>
    </w:p>
    <w:p w14:paraId="403BFC45" w14:textId="77777777" w:rsidR="00924527" w:rsidRPr="00924527" w:rsidRDefault="00924527" w:rsidP="00924527">
      <w:r w:rsidRPr="00924527">
        <w:rPr>
          <w:b/>
          <w:bCs/>
        </w:rPr>
        <w:t>10:00-10:10</w:t>
      </w:r>
      <w:r w:rsidRPr="00924527">
        <w:t> Chair and Treasurer update</w:t>
      </w:r>
    </w:p>
    <w:p w14:paraId="5849C5F8" w14:textId="77777777" w:rsidR="00924527" w:rsidRPr="00924527" w:rsidRDefault="00924527" w:rsidP="00924527">
      <w:r w:rsidRPr="00924527">
        <w:rPr>
          <w:b/>
          <w:bCs/>
        </w:rPr>
        <w:t>10:10- 10:40</w:t>
      </w:r>
      <w:r w:rsidRPr="00924527">
        <w:t> Group updates – minutes of mayhem (short updates)</w:t>
      </w:r>
    </w:p>
    <w:p w14:paraId="213CB24F" w14:textId="77777777" w:rsidR="00924527" w:rsidRPr="00924527" w:rsidRDefault="00924527" w:rsidP="00924527">
      <w:r w:rsidRPr="00924527">
        <w:rPr>
          <w:b/>
          <w:bCs/>
        </w:rPr>
        <w:t>10:40-11:00</w:t>
      </w:r>
      <w:r w:rsidRPr="00924527">
        <w:t> Sharing experiences session</w:t>
      </w:r>
    </w:p>
    <w:p w14:paraId="309133CD" w14:textId="77777777" w:rsidR="00924527" w:rsidRPr="00924527" w:rsidRDefault="00924527" w:rsidP="00924527">
      <w:r w:rsidRPr="00924527">
        <w:t xml:space="preserve">Hear from two new network members about their previous experiences working at the </w:t>
      </w:r>
      <w:proofErr w:type="spellStart"/>
      <w:r w:rsidRPr="00924527">
        <w:t>The</w:t>
      </w:r>
      <w:proofErr w:type="spellEnd"/>
      <w:r w:rsidRPr="00924527">
        <w:t xml:space="preserve"> Princes’ Trust and in a governance role</w:t>
      </w:r>
    </w:p>
    <w:p w14:paraId="4D7D14AA" w14:textId="77777777" w:rsidR="00924527" w:rsidRPr="00924527" w:rsidRDefault="00924527" w:rsidP="00924527">
      <w:r w:rsidRPr="00924527">
        <w:rPr>
          <w:b/>
          <w:bCs/>
        </w:rPr>
        <w:t>11:00-11:30</w:t>
      </w:r>
      <w:r w:rsidRPr="00924527">
        <w:t xml:space="preserve"> Adam </w:t>
      </w:r>
      <w:proofErr w:type="spellStart"/>
      <w:r w:rsidRPr="00924527">
        <w:t>Tocock</w:t>
      </w:r>
      <w:proofErr w:type="spellEnd"/>
      <w:r w:rsidRPr="00924527">
        <w:t xml:space="preserve"> from London's searching and trainers’ group will share his experience of running their group</w:t>
      </w:r>
    </w:p>
    <w:p w14:paraId="528EABC0" w14:textId="77777777" w:rsidR="00924527" w:rsidRPr="00924527" w:rsidRDefault="00924527" w:rsidP="00924527">
      <w:r w:rsidRPr="00924527">
        <w:rPr>
          <w:b/>
          <w:bCs/>
        </w:rPr>
        <w:t>11:30-11:50</w:t>
      </w:r>
      <w:r w:rsidRPr="00924527">
        <w:t> Comfort break and networking</w:t>
      </w:r>
    </w:p>
    <w:p w14:paraId="465FD777" w14:textId="77777777" w:rsidR="00924527" w:rsidRPr="00924527" w:rsidRDefault="00924527" w:rsidP="00924527">
      <w:r w:rsidRPr="00924527">
        <w:rPr>
          <w:b/>
          <w:bCs/>
        </w:rPr>
        <w:t>11:50- 12:30</w:t>
      </w:r>
      <w:r w:rsidRPr="00924527">
        <w:t> Knowledge Café type session </w:t>
      </w:r>
    </w:p>
    <w:p w14:paraId="65D9CD97" w14:textId="77777777" w:rsidR="00924527" w:rsidRPr="00924527" w:rsidRDefault="00924527" w:rsidP="00924527">
      <w:r w:rsidRPr="00924527">
        <w:rPr>
          <w:b/>
          <w:bCs/>
        </w:rPr>
        <w:t>12:30-13:30 </w:t>
      </w:r>
      <w:r w:rsidRPr="00924527">
        <w:t>Lunch and networking </w:t>
      </w:r>
    </w:p>
    <w:p w14:paraId="6FB10021" w14:textId="77777777" w:rsidR="00924527" w:rsidRPr="00924527" w:rsidRDefault="00924527" w:rsidP="00924527">
      <w:r w:rsidRPr="00924527">
        <w:rPr>
          <w:b/>
          <w:bCs/>
        </w:rPr>
        <w:t>Event Date:</w:t>
      </w:r>
      <w:r w:rsidRPr="00924527">
        <w:t> 20 June 2022 9:30 AM - 1:30 PM</w:t>
      </w:r>
    </w:p>
    <w:p w14:paraId="745EEFDD" w14:textId="77777777" w:rsidR="00924527" w:rsidRPr="00924527" w:rsidRDefault="00924527" w:rsidP="00924527">
      <w:r w:rsidRPr="00924527">
        <w:rPr>
          <w:b/>
          <w:bCs/>
        </w:rPr>
        <w:t>Closing Date:</w:t>
      </w:r>
      <w:r w:rsidRPr="00924527">
        <w:t> Bookings closed</w:t>
      </w:r>
    </w:p>
    <w:p w14:paraId="7924F77B" w14:textId="77777777" w:rsidR="00924527" w:rsidRPr="00924527" w:rsidRDefault="00924527" w:rsidP="00924527">
      <w:r w:rsidRPr="00924527">
        <w:rPr>
          <w:b/>
          <w:bCs/>
        </w:rPr>
        <w:t>Category:</w:t>
      </w:r>
      <w:r w:rsidRPr="00924527">
        <w:t> Regional CPD Event</w:t>
      </w:r>
    </w:p>
    <w:p w14:paraId="1A370FD0" w14:textId="77777777" w:rsidR="00924527" w:rsidRPr="00924527" w:rsidRDefault="00924527" w:rsidP="00924527">
      <w:r w:rsidRPr="00924527">
        <w:rPr>
          <w:b/>
          <w:bCs/>
        </w:rPr>
        <w:t>Location:</w:t>
      </w:r>
      <w:r w:rsidRPr="00924527">
        <w:t> The Storey in the Auditorium, Meeting House Lane, Lancaster, LA1 1TH</w:t>
      </w:r>
    </w:p>
    <w:p w14:paraId="532EC2C7" w14:textId="77777777" w:rsidR="00A02A60" w:rsidRDefault="00A02A60"/>
    <w:sectPr w:rsidR="00A02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4527"/>
    <w:rsid w:val="000F61F2"/>
    <w:rsid w:val="0066659A"/>
    <w:rsid w:val="00924527"/>
    <w:rsid w:val="00A02A60"/>
    <w:rsid w:val="00C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39402"/>
  <w15:chartTrackingRefBased/>
  <w15:docId w15:val="{AE59C141-45FF-42A1-8F66-92A1358B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98"/>
  </w:style>
  <w:style w:type="paragraph" w:styleId="Heading1">
    <w:name w:val="heading 1"/>
    <w:basedOn w:val="Normal"/>
    <w:next w:val="Normal"/>
    <w:link w:val="Heading1Char"/>
    <w:uiPriority w:val="9"/>
    <w:qFormat/>
    <w:rsid w:val="00CB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A9A8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A9A8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E98"/>
    <w:pPr>
      <w:keepNext/>
      <w:keepLines/>
      <w:spacing w:before="160" w:after="80"/>
      <w:outlineLvl w:val="2"/>
    </w:pPr>
    <w:rPr>
      <w:rFonts w:eastAsiaTheme="majorEastAsia" w:cstheme="majorBidi"/>
      <w:color w:val="4A9A8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A9A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E98"/>
    <w:pPr>
      <w:keepNext/>
      <w:keepLines/>
      <w:spacing w:before="80" w:after="40"/>
      <w:outlineLvl w:val="4"/>
    </w:pPr>
    <w:rPr>
      <w:rFonts w:eastAsiaTheme="majorEastAsia" w:cstheme="majorBidi"/>
      <w:color w:val="4A9A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F61F2"/>
    <w:pPr>
      <w:spacing w:after="0" w:line="240" w:lineRule="auto"/>
    </w:pPr>
    <w:rPr>
      <w:rFonts w:eastAsiaTheme="minorEastAsia"/>
      <w:lang w:eastAsia="en-GB"/>
    </w:rPr>
    <w:tblPr>
      <w:tblStyleRowBandSize w:val="1"/>
    </w:tblPr>
    <w:tblStylePr w:type="band1Horz">
      <w:tblPr/>
      <w:tcPr>
        <w:shd w:val="clear" w:color="auto" w:fill="D9D9D9" w:themeFill="background1" w:themeFillShade="D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E98"/>
    <w:rPr>
      <w:rFonts w:asciiTheme="majorHAnsi" w:eastAsiaTheme="majorEastAsia" w:hAnsiTheme="majorHAnsi" w:cstheme="majorBidi"/>
      <w:color w:val="4A9A8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E98"/>
    <w:rPr>
      <w:rFonts w:asciiTheme="majorHAnsi" w:eastAsiaTheme="majorEastAsia" w:hAnsiTheme="majorHAnsi" w:cstheme="majorBidi"/>
      <w:color w:val="4A9A8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E98"/>
    <w:rPr>
      <w:rFonts w:eastAsiaTheme="majorEastAsia" w:cstheme="majorBidi"/>
      <w:color w:val="4A9A8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E98"/>
    <w:rPr>
      <w:rFonts w:eastAsiaTheme="majorEastAsia" w:cstheme="majorBidi"/>
      <w:i/>
      <w:iCs/>
      <w:color w:val="4A9A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E98"/>
    <w:rPr>
      <w:rFonts w:eastAsiaTheme="majorEastAsia" w:cstheme="majorBidi"/>
      <w:color w:val="4A9A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E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B5E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5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E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E98"/>
    <w:pPr>
      <w:pBdr>
        <w:top w:val="single" w:sz="4" w:space="10" w:color="4A9A82" w:themeColor="accent1" w:themeShade="BF"/>
        <w:bottom w:val="single" w:sz="4" w:space="10" w:color="4A9A82" w:themeColor="accent1" w:themeShade="BF"/>
      </w:pBdr>
      <w:spacing w:before="360" w:after="360"/>
      <w:ind w:left="864" w:right="864"/>
      <w:jc w:val="center"/>
    </w:pPr>
    <w:rPr>
      <w:i/>
      <w:iCs/>
      <w:color w:val="4A9A8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E98"/>
    <w:rPr>
      <w:i/>
      <w:iCs/>
      <w:color w:val="4A9A82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B5E98"/>
    <w:rPr>
      <w:i/>
      <w:iCs/>
      <w:color w:val="4A9A8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E98"/>
    <w:rPr>
      <w:b/>
      <w:bCs/>
      <w:smallCaps/>
      <w:color w:val="4A9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28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8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6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2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E&amp;D Hub">
      <a:dk1>
        <a:sysClr val="windowText" lastClr="000000"/>
      </a:dk1>
      <a:lt1>
        <a:sysClr val="window" lastClr="FFFFFF"/>
      </a:lt1>
      <a:dk2>
        <a:srgbClr val="3B547D"/>
      </a:dk2>
      <a:lt2>
        <a:srgbClr val="EBEBEB"/>
      </a:lt2>
      <a:accent1>
        <a:srgbClr val="75BDA7"/>
      </a:accent1>
      <a:accent2>
        <a:srgbClr val="FF9999"/>
      </a:accent2>
      <a:accent3>
        <a:srgbClr val="3494BA"/>
      </a:accent3>
      <a:accent4>
        <a:srgbClr val="FF9966"/>
      </a:accent4>
      <a:accent5>
        <a:srgbClr val="CEDEE2"/>
      </a:accent5>
      <a:accent6>
        <a:srgbClr val="FBF6F3"/>
      </a:accent6>
      <a:hlink>
        <a:srgbClr val="828282"/>
      </a:hlink>
      <a:folHlink>
        <a:srgbClr val="A5A5A5"/>
      </a:folHlink>
    </a:clrScheme>
    <a:fontScheme name="LE&amp;D Hub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THORNLEY, Alison (EAST CHESHIRE NHS TRUST)</dc:creator>
  <cp:keywords/>
  <dc:description/>
  <cp:lastModifiedBy>THORNLEY, Alison (EAST CHESHIRE NHS TRUST)</cp:lastModifiedBy>
  <cp:revision>1</cp:revision>
  <dcterms:created xsi:type="dcterms:W3CDTF">2025-01-30T10:05:00Z</dcterms:created>
  <dcterms:modified xsi:type="dcterms:W3CDTF">2025-01-30T10:05:00Z</dcterms:modified>
</cp:coreProperties>
</file>