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D6" w:rsidRPr="003846D6" w:rsidRDefault="003846D6">
      <w:pPr>
        <w:rPr>
          <w:rFonts w:cs="Arial"/>
          <w:sz w:val="22"/>
          <w:szCs w:val="22"/>
          <w:lang w:val="en-GB" w:bidi="dv-MV"/>
        </w:rPr>
        <w:sectPr w:rsidR="003846D6" w:rsidRPr="003846D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964" w:bottom="510" w:left="964" w:header="720" w:footer="301" w:gutter="0"/>
          <w:paperSrc w:first="7" w:other="7"/>
          <w:cols w:space="851"/>
          <w:docGrid w:linePitch="326"/>
        </w:sectPr>
      </w:pPr>
      <w:bookmarkStart w:id="0" w:name="_GoBack"/>
      <w:bookmarkEnd w:id="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38"/>
      </w:tblGrid>
      <w:tr w:rsidR="003846D6" w:rsidRPr="004C25A7">
        <w:tc>
          <w:tcPr>
            <w:tcW w:w="2235" w:type="dxa"/>
          </w:tcPr>
          <w:p w:rsidR="003846D6" w:rsidRPr="004C25A7" w:rsidRDefault="003846D6" w:rsidP="00253FD3">
            <w:pPr>
              <w:pStyle w:val="Header"/>
              <w:spacing w:before="120" w:after="120"/>
              <w:rPr>
                <w:b/>
                <w:sz w:val="22"/>
                <w:szCs w:val="22"/>
                <w:lang w:val="en-GB" w:bidi="dv-MV"/>
              </w:rPr>
            </w:pPr>
            <w:r w:rsidRPr="004C25A7">
              <w:rPr>
                <w:b/>
                <w:sz w:val="22"/>
                <w:szCs w:val="22"/>
                <w:lang w:val="en-GB" w:bidi="dv-MV"/>
              </w:rPr>
              <w:lastRenderedPageBreak/>
              <w:t>PRESENT</w:t>
            </w:r>
          </w:p>
        </w:tc>
        <w:tc>
          <w:tcPr>
            <w:tcW w:w="7938" w:type="dxa"/>
          </w:tcPr>
          <w:p w:rsidR="003846D6" w:rsidRDefault="00E8307F" w:rsidP="00D26910">
            <w:pPr>
              <w:spacing w:before="120" w:after="120"/>
              <w:rPr>
                <w:sz w:val="22"/>
                <w:szCs w:val="22"/>
              </w:rPr>
            </w:pPr>
            <w:r>
              <w:rPr>
                <w:sz w:val="22"/>
                <w:szCs w:val="22"/>
              </w:rPr>
              <w:t xml:space="preserve">Cheryl Dagnall, Paula Elliott, Steve Glover, Emily Hopkins, </w:t>
            </w:r>
            <w:r w:rsidR="00D26910">
              <w:rPr>
                <w:sz w:val="22"/>
                <w:szCs w:val="22"/>
              </w:rPr>
              <w:t>Katie</w:t>
            </w:r>
            <w:r w:rsidR="00CA5D54">
              <w:rPr>
                <w:sz w:val="22"/>
                <w:szCs w:val="22"/>
              </w:rPr>
              <w:t xml:space="preserve"> Nicholas</w:t>
            </w:r>
            <w:r w:rsidR="00D26910">
              <w:rPr>
                <w:sz w:val="22"/>
                <w:szCs w:val="22"/>
              </w:rPr>
              <w:t>,</w:t>
            </w:r>
            <w:r w:rsidR="007622D5">
              <w:rPr>
                <w:sz w:val="22"/>
                <w:szCs w:val="22"/>
              </w:rPr>
              <w:t xml:space="preserve"> </w:t>
            </w:r>
            <w:r w:rsidR="00CA5D54">
              <w:rPr>
                <w:sz w:val="22"/>
                <w:szCs w:val="22"/>
              </w:rPr>
              <w:t>Anne Roberts</w:t>
            </w:r>
            <w:r>
              <w:rPr>
                <w:sz w:val="22"/>
                <w:szCs w:val="22"/>
              </w:rPr>
              <w:t xml:space="preserve">, </w:t>
            </w:r>
            <w:r w:rsidR="00CA5D54">
              <w:rPr>
                <w:sz w:val="22"/>
                <w:szCs w:val="22"/>
              </w:rPr>
              <w:t xml:space="preserve">Gill Earl, </w:t>
            </w:r>
            <w:r w:rsidR="007622D5">
              <w:rPr>
                <w:sz w:val="22"/>
                <w:szCs w:val="22"/>
              </w:rPr>
              <w:t xml:space="preserve">Stephen Edwards, Kieran Lamb, </w:t>
            </w:r>
            <w:r w:rsidR="00D26910">
              <w:rPr>
                <w:sz w:val="22"/>
                <w:szCs w:val="22"/>
              </w:rPr>
              <w:t xml:space="preserve">Sandra Harrison, </w:t>
            </w:r>
            <w:r w:rsidR="00DA26A0">
              <w:rPr>
                <w:sz w:val="22"/>
                <w:szCs w:val="22"/>
              </w:rPr>
              <w:t>Steven Woods, Dan Livesey, Mary Hill</w:t>
            </w:r>
          </w:p>
          <w:p w:rsidR="006243A4" w:rsidRPr="004C25A7" w:rsidRDefault="006243A4" w:rsidP="006243A4">
            <w:pPr>
              <w:spacing w:before="120" w:after="120"/>
              <w:rPr>
                <w:sz w:val="22"/>
                <w:szCs w:val="22"/>
              </w:rPr>
            </w:pPr>
            <w:r>
              <w:rPr>
                <w:sz w:val="22"/>
                <w:szCs w:val="22"/>
              </w:rPr>
              <w:t>In attendance: two reps from Dawsons</w:t>
            </w:r>
          </w:p>
        </w:tc>
      </w:tr>
      <w:tr w:rsidR="003846D6" w:rsidRPr="004C25A7">
        <w:tc>
          <w:tcPr>
            <w:tcW w:w="2235" w:type="dxa"/>
          </w:tcPr>
          <w:p w:rsidR="003846D6" w:rsidRPr="004C25A7" w:rsidRDefault="003846D6" w:rsidP="00253FD3">
            <w:pPr>
              <w:pStyle w:val="Header"/>
              <w:spacing w:before="120" w:after="120"/>
              <w:rPr>
                <w:b/>
                <w:sz w:val="22"/>
                <w:szCs w:val="22"/>
                <w:lang w:val="en-GB" w:bidi="dv-MV"/>
              </w:rPr>
            </w:pPr>
            <w:r w:rsidRPr="004C25A7">
              <w:rPr>
                <w:b/>
                <w:sz w:val="22"/>
                <w:szCs w:val="22"/>
                <w:lang w:val="en-GB" w:bidi="dv-MV"/>
              </w:rPr>
              <w:t>APOLOGIES</w:t>
            </w:r>
          </w:p>
        </w:tc>
        <w:tc>
          <w:tcPr>
            <w:tcW w:w="7938" w:type="dxa"/>
          </w:tcPr>
          <w:p w:rsidR="003846D6" w:rsidRPr="004C25A7" w:rsidRDefault="00D26910" w:rsidP="00D26910">
            <w:pPr>
              <w:pStyle w:val="Header"/>
              <w:spacing w:before="120" w:after="120"/>
              <w:ind w:left="34"/>
              <w:rPr>
                <w:sz w:val="22"/>
                <w:szCs w:val="22"/>
                <w:lang w:val="en-GB" w:bidi="dv-MV"/>
              </w:rPr>
            </w:pPr>
            <w:r>
              <w:rPr>
                <w:sz w:val="22"/>
                <w:szCs w:val="22"/>
              </w:rPr>
              <w:t>David Stewart</w:t>
            </w:r>
            <w:r w:rsidR="008055ED">
              <w:rPr>
                <w:sz w:val="22"/>
                <w:szCs w:val="22"/>
              </w:rPr>
              <w:t xml:space="preserve"> (update received by e-mail and appears at end of minutes)</w:t>
            </w:r>
            <w:r>
              <w:rPr>
                <w:sz w:val="22"/>
                <w:szCs w:val="22"/>
              </w:rPr>
              <w:t>; David Low; Matt Holland; Katy Donnelly</w:t>
            </w:r>
          </w:p>
        </w:tc>
      </w:tr>
    </w:tbl>
    <w:p w:rsidR="003846D6" w:rsidRPr="004C25A7" w:rsidRDefault="003846D6">
      <w:pPr>
        <w:rPr>
          <w:rFonts w:cs="Arial"/>
          <w:sz w:val="22"/>
          <w:szCs w:val="22"/>
          <w:lang w:val="en-GB" w:bidi="dv-MV"/>
        </w:rPr>
        <w:sectPr w:rsidR="003846D6" w:rsidRPr="004C25A7">
          <w:headerReference w:type="default" r:id="rId14"/>
          <w:type w:val="continuous"/>
          <w:pgSz w:w="11906" w:h="16838" w:code="9"/>
          <w:pgMar w:top="1440" w:right="964" w:bottom="510" w:left="964" w:header="720" w:footer="301" w:gutter="0"/>
          <w:paperSrc w:first="4" w:other="4"/>
          <w:cols w:space="851"/>
          <w:docGrid w:linePitch="326"/>
        </w:sectPr>
      </w:pPr>
    </w:p>
    <w:p w:rsidR="003846D6" w:rsidRPr="004C25A7" w:rsidRDefault="003846D6">
      <w:pPr>
        <w:rPr>
          <w:rFonts w:cs="Arial"/>
          <w:sz w:val="22"/>
          <w:szCs w:val="22"/>
          <w:lang w:val="en-GB" w:bidi="dv-MV"/>
        </w:rPr>
      </w:pPr>
    </w:p>
    <w:p w:rsidR="003846D6" w:rsidRPr="004C25A7" w:rsidRDefault="003846D6">
      <w:pPr>
        <w:rPr>
          <w:rFonts w:cs="Arial"/>
          <w:sz w:val="22"/>
          <w:szCs w:val="22"/>
          <w:lang w:val="en-GB" w:bidi="dv-MV"/>
        </w:rPr>
        <w:sectPr w:rsidR="003846D6" w:rsidRPr="004C25A7">
          <w:type w:val="continuous"/>
          <w:pgSz w:w="11906" w:h="16838" w:code="9"/>
          <w:pgMar w:top="1440" w:right="964" w:bottom="510" w:left="964" w:header="720" w:footer="301" w:gutter="0"/>
          <w:paperSrc w:first="4" w:other="4"/>
          <w:cols w:space="851"/>
          <w:docGrid w:linePitch="326"/>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753"/>
        <w:gridCol w:w="1755"/>
      </w:tblGrid>
      <w:tr w:rsidR="003846D6" w:rsidRPr="004C25A7" w:rsidTr="003C5DA4">
        <w:trPr>
          <w:trHeight w:val="463"/>
        </w:trPr>
        <w:tc>
          <w:tcPr>
            <w:tcW w:w="665" w:type="dxa"/>
            <w:tcBorders>
              <w:bottom w:val="single" w:sz="4" w:space="0" w:color="auto"/>
              <w:right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lastRenderedPageBreak/>
              <w:t>NO</w:t>
            </w:r>
          </w:p>
        </w:tc>
        <w:tc>
          <w:tcPr>
            <w:tcW w:w="7753" w:type="dxa"/>
            <w:tcBorders>
              <w:left w:val="single" w:sz="4" w:space="0" w:color="auto"/>
              <w:bottom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t>MINUTES</w:t>
            </w:r>
          </w:p>
        </w:tc>
        <w:tc>
          <w:tcPr>
            <w:tcW w:w="1755" w:type="dxa"/>
            <w:tcBorders>
              <w:bottom w:val="single" w:sz="4" w:space="0" w:color="auto"/>
            </w:tcBorders>
            <w:shd w:val="clear" w:color="auto" w:fill="E6E6E6"/>
            <w:vAlign w:val="center"/>
          </w:tcPr>
          <w:p w:rsidR="003846D6" w:rsidRPr="001532C9" w:rsidRDefault="003846D6">
            <w:pPr>
              <w:pStyle w:val="Header"/>
              <w:ind w:left="34"/>
              <w:jc w:val="center"/>
              <w:rPr>
                <w:rFonts w:cs="Arial"/>
                <w:b/>
                <w:sz w:val="22"/>
                <w:szCs w:val="22"/>
                <w:lang w:val="en-GB" w:bidi="dv-MV"/>
              </w:rPr>
            </w:pPr>
            <w:r w:rsidRPr="001532C9">
              <w:rPr>
                <w:rFonts w:cs="Arial"/>
                <w:b/>
                <w:sz w:val="22"/>
                <w:szCs w:val="22"/>
                <w:lang w:val="en-GB" w:bidi="dv-MV"/>
              </w:rPr>
              <w:t>ACTION</w:t>
            </w:r>
          </w:p>
        </w:tc>
      </w:tr>
      <w:tr w:rsidR="003846D6" w:rsidRPr="004C25A7" w:rsidTr="003C5DA4">
        <w:trPr>
          <w:trHeight w:val="430"/>
        </w:trPr>
        <w:tc>
          <w:tcPr>
            <w:tcW w:w="665" w:type="dxa"/>
            <w:tcBorders>
              <w:bottom w:val="single" w:sz="4" w:space="0" w:color="auto"/>
              <w:right w:val="single" w:sz="4" w:space="0" w:color="auto"/>
            </w:tcBorders>
          </w:tcPr>
          <w:p w:rsidR="003846D6" w:rsidRPr="001532C9" w:rsidRDefault="008536BD">
            <w:pPr>
              <w:pStyle w:val="Header"/>
              <w:jc w:val="center"/>
              <w:rPr>
                <w:rFonts w:cs="Arial"/>
                <w:sz w:val="22"/>
                <w:szCs w:val="22"/>
                <w:lang w:val="en-GB" w:bidi="dv-MV"/>
              </w:rPr>
            </w:pPr>
            <w:r w:rsidRPr="001532C9">
              <w:rPr>
                <w:rFonts w:cs="Arial"/>
                <w:sz w:val="22"/>
                <w:szCs w:val="22"/>
                <w:lang w:val="en-GB" w:bidi="dv-MV"/>
              </w:rPr>
              <w:t>1</w:t>
            </w:r>
            <w:r w:rsidR="0019258C" w:rsidRPr="001532C9">
              <w:rPr>
                <w:rFonts w:cs="Arial"/>
                <w:sz w:val="22"/>
                <w:szCs w:val="22"/>
                <w:lang w:val="en-GB" w:bidi="dv-MV"/>
              </w:rPr>
              <w:t>.</w:t>
            </w:r>
          </w:p>
        </w:tc>
        <w:tc>
          <w:tcPr>
            <w:tcW w:w="7753" w:type="dxa"/>
            <w:tcBorders>
              <w:left w:val="single" w:sz="4" w:space="0" w:color="auto"/>
              <w:bottom w:val="single" w:sz="4" w:space="0" w:color="auto"/>
            </w:tcBorders>
          </w:tcPr>
          <w:p w:rsidR="00A6795B" w:rsidRPr="0005253D" w:rsidRDefault="00A6795B" w:rsidP="00A6795B">
            <w:pPr>
              <w:rPr>
                <w:b/>
                <w:sz w:val="22"/>
              </w:rPr>
            </w:pPr>
            <w:r w:rsidRPr="0005253D">
              <w:rPr>
                <w:b/>
                <w:sz w:val="22"/>
              </w:rPr>
              <w:t>Welcome</w:t>
            </w:r>
          </w:p>
          <w:p w:rsidR="003846D6" w:rsidRPr="007B1D23" w:rsidRDefault="003846D6" w:rsidP="00A6795B">
            <w:pPr>
              <w:pStyle w:val="Header"/>
              <w:ind w:left="34"/>
              <w:rPr>
                <w:rFonts w:cs="Arial"/>
                <w:sz w:val="22"/>
                <w:szCs w:val="22"/>
                <w:lang w:val="en-GB" w:bidi="dv-MV"/>
              </w:rPr>
            </w:pPr>
          </w:p>
        </w:tc>
        <w:tc>
          <w:tcPr>
            <w:tcW w:w="1755" w:type="dxa"/>
            <w:tcBorders>
              <w:bottom w:val="single" w:sz="4" w:space="0" w:color="auto"/>
            </w:tcBorders>
          </w:tcPr>
          <w:p w:rsidR="003846D6" w:rsidRPr="001532C9" w:rsidRDefault="003846D6">
            <w:pPr>
              <w:pStyle w:val="Header"/>
              <w:rPr>
                <w:rFonts w:cs="Arial"/>
                <w:sz w:val="22"/>
                <w:szCs w:val="22"/>
                <w:lang w:val="en-GB" w:bidi="dv-MV"/>
              </w:rPr>
            </w:pPr>
          </w:p>
        </w:tc>
      </w:tr>
      <w:tr w:rsidR="003846D6" w:rsidRPr="004C25A7" w:rsidTr="003C5DA4">
        <w:trPr>
          <w:trHeight w:val="430"/>
        </w:trPr>
        <w:tc>
          <w:tcPr>
            <w:tcW w:w="665" w:type="dxa"/>
            <w:tcBorders>
              <w:bottom w:val="single" w:sz="4" w:space="0" w:color="auto"/>
              <w:right w:val="single" w:sz="4" w:space="0" w:color="auto"/>
            </w:tcBorders>
          </w:tcPr>
          <w:p w:rsidR="003846D6" w:rsidRPr="001532C9" w:rsidRDefault="008536BD">
            <w:pPr>
              <w:pStyle w:val="Header"/>
              <w:jc w:val="center"/>
              <w:rPr>
                <w:rFonts w:cs="Arial"/>
                <w:sz w:val="22"/>
                <w:szCs w:val="22"/>
                <w:lang w:val="en-GB" w:bidi="dv-MV"/>
              </w:rPr>
            </w:pPr>
            <w:r w:rsidRPr="001532C9">
              <w:rPr>
                <w:rFonts w:cs="Arial"/>
                <w:sz w:val="22"/>
                <w:szCs w:val="22"/>
                <w:lang w:val="en-GB" w:bidi="dv-MV"/>
              </w:rPr>
              <w:t>2</w:t>
            </w:r>
            <w:r w:rsidR="0019258C" w:rsidRPr="001532C9">
              <w:rPr>
                <w:rFonts w:cs="Arial"/>
                <w:sz w:val="22"/>
                <w:szCs w:val="22"/>
                <w:lang w:val="en-GB" w:bidi="dv-MV"/>
              </w:rPr>
              <w:t>.</w:t>
            </w:r>
          </w:p>
        </w:tc>
        <w:tc>
          <w:tcPr>
            <w:tcW w:w="7753" w:type="dxa"/>
            <w:tcBorders>
              <w:left w:val="single" w:sz="4" w:space="0" w:color="auto"/>
              <w:bottom w:val="single" w:sz="4" w:space="0" w:color="auto"/>
            </w:tcBorders>
          </w:tcPr>
          <w:p w:rsidR="00A870F4" w:rsidRDefault="00A6795B" w:rsidP="00A870F4">
            <w:pPr>
              <w:pStyle w:val="Header"/>
              <w:ind w:left="34"/>
              <w:rPr>
                <w:rFonts w:cs="Arial"/>
                <w:sz w:val="22"/>
                <w:szCs w:val="22"/>
                <w:lang w:val="en-GB" w:bidi="dv-MV"/>
              </w:rPr>
            </w:pPr>
            <w:r w:rsidRPr="0005253D">
              <w:rPr>
                <w:b/>
                <w:sz w:val="22"/>
              </w:rPr>
              <w:t>Apologies</w:t>
            </w:r>
            <w:r>
              <w:rPr>
                <w:rFonts w:cs="Arial"/>
                <w:sz w:val="22"/>
                <w:szCs w:val="22"/>
                <w:lang w:val="en-GB" w:bidi="dv-MV"/>
              </w:rPr>
              <w:t xml:space="preserve"> </w:t>
            </w:r>
          </w:p>
          <w:p w:rsidR="00A6795B" w:rsidRDefault="00A6795B" w:rsidP="00A870F4">
            <w:pPr>
              <w:pStyle w:val="Header"/>
              <w:ind w:left="34"/>
              <w:rPr>
                <w:rFonts w:cs="Arial"/>
                <w:sz w:val="22"/>
                <w:szCs w:val="22"/>
                <w:lang w:val="en-GB" w:bidi="dv-MV"/>
              </w:rPr>
            </w:pPr>
            <w:r>
              <w:rPr>
                <w:rFonts w:cs="Arial"/>
                <w:sz w:val="22"/>
                <w:szCs w:val="22"/>
                <w:lang w:val="en-GB" w:bidi="dv-MV"/>
              </w:rPr>
              <w:t>Received from: see above</w:t>
            </w:r>
          </w:p>
          <w:p w:rsidR="00005D9F" w:rsidRPr="007B1D23" w:rsidRDefault="00081E62" w:rsidP="007B1D23">
            <w:pPr>
              <w:rPr>
                <w:rFonts w:cs="Arial"/>
                <w:sz w:val="22"/>
                <w:szCs w:val="22"/>
                <w:lang w:val="en-GB" w:bidi="dv-MV"/>
              </w:rPr>
            </w:pPr>
            <w:r>
              <w:rPr>
                <w:rFonts w:cs="Arial"/>
                <w:sz w:val="22"/>
                <w:szCs w:val="22"/>
                <w:lang w:val="en-GB" w:bidi="dv-MV"/>
              </w:rPr>
              <w:t xml:space="preserve"> </w:t>
            </w:r>
          </w:p>
        </w:tc>
        <w:tc>
          <w:tcPr>
            <w:tcW w:w="1755" w:type="dxa"/>
            <w:tcBorders>
              <w:bottom w:val="single" w:sz="4" w:space="0" w:color="auto"/>
            </w:tcBorders>
          </w:tcPr>
          <w:p w:rsidR="003846D6" w:rsidRPr="001532C9" w:rsidRDefault="003846D6" w:rsidP="008536BD">
            <w:pPr>
              <w:pStyle w:val="Header"/>
              <w:spacing w:after="120"/>
              <w:rPr>
                <w:rFonts w:cs="Arial"/>
                <w:sz w:val="22"/>
                <w:szCs w:val="22"/>
                <w:lang w:val="en-GB" w:bidi="dv-MV"/>
              </w:rPr>
            </w:pPr>
          </w:p>
          <w:p w:rsidR="00081E62" w:rsidRPr="001532C9" w:rsidRDefault="00081E62" w:rsidP="00B545E7">
            <w:pPr>
              <w:pStyle w:val="Header"/>
              <w:spacing w:after="120"/>
              <w:rPr>
                <w:rFonts w:cs="Arial"/>
                <w:sz w:val="22"/>
                <w:szCs w:val="22"/>
                <w:lang w:val="en-GB" w:bidi="dv-MV"/>
              </w:rPr>
            </w:pPr>
          </w:p>
        </w:tc>
      </w:tr>
      <w:tr w:rsidR="00DF194E" w:rsidRPr="004C25A7" w:rsidTr="003C5DA4">
        <w:trPr>
          <w:trHeight w:val="430"/>
        </w:trPr>
        <w:tc>
          <w:tcPr>
            <w:tcW w:w="665" w:type="dxa"/>
            <w:tcBorders>
              <w:bottom w:val="single" w:sz="4" w:space="0" w:color="auto"/>
              <w:right w:val="single" w:sz="4" w:space="0" w:color="auto"/>
            </w:tcBorders>
          </w:tcPr>
          <w:p w:rsidR="00DF194E" w:rsidRPr="001532C9" w:rsidRDefault="00DF194E">
            <w:pPr>
              <w:pStyle w:val="Header"/>
              <w:jc w:val="center"/>
              <w:rPr>
                <w:rFonts w:cs="Arial"/>
                <w:sz w:val="22"/>
                <w:szCs w:val="22"/>
                <w:lang w:val="en-GB" w:bidi="dv-MV"/>
              </w:rPr>
            </w:pPr>
            <w:r>
              <w:rPr>
                <w:rFonts w:cs="Arial"/>
                <w:sz w:val="22"/>
                <w:szCs w:val="22"/>
                <w:lang w:val="en-GB" w:bidi="dv-MV"/>
              </w:rPr>
              <w:t>3.</w:t>
            </w:r>
          </w:p>
        </w:tc>
        <w:tc>
          <w:tcPr>
            <w:tcW w:w="7753" w:type="dxa"/>
            <w:tcBorders>
              <w:left w:val="single" w:sz="4" w:space="0" w:color="auto"/>
              <w:bottom w:val="single" w:sz="4" w:space="0" w:color="auto"/>
            </w:tcBorders>
          </w:tcPr>
          <w:p w:rsidR="00B72DA0" w:rsidRDefault="00A6795B" w:rsidP="00002D59">
            <w:pPr>
              <w:pStyle w:val="Header"/>
              <w:ind w:left="34"/>
              <w:rPr>
                <w:b/>
                <w:sz w:val="22"/>
              </w:rPr>
            </w:pPr>
            <w:r w:rsidRPr="0005253D">
              <w:rPr>
                <w:b/>
                <w:sz w:val="22"/>
              </w:rPr>
              <w:t>Approve notes from previous meeting</w:t>
            </w:r>
          </w:p>
          <w:p w:rsidR="00A6795B" w:rsidRPr="007B1D23" w:rsidRDefault="00A6795B" w:rsidP="00002D59">
            <w:pPr>
              <w:pStyle w:val="Header"/>
              <w:ind w:left="34"/>
              <w:rPr>
                <w:sz w:val="22"/>
                <w:szCs w:val="22"/>
              </w:rPr>
            </w:pPr>
            <w:r w:rsidRPr="001532C9">
              <w:rPr>
                <w:rFonts w:cs="Arial"/>
                <w:sz w:val="22"/>
                <w:szCs w:val="22"/>
                <w:lang w:val="en-GB" w:bidi="dv-MV"/>
              </w:rPr>
              <w:t xml:space="preserve">The minutes </w:t>
            </w:r>
            <w:r>
              <w:rPr>
                <w:rFonts w:cs="Arial"/>
                <w:sz w:val="22"/>
                <w:szCs w:val="22"/>
                <w:lang w:val="en-GB" w:bidi="dv-MV"/>
              </w:rPr>
              <w:t>from the previous meeting were approved.</w:t>
            </w:r>
          </w:p>
        </w:tc>
        <w:tc>
          <w:tcPr>
            <w:tcW w:w="1755" w:type="dxa"/>
            <w:tcBorders>
              <w:bottom w:val="single" w:sz="4" w:space="0" w:color="auto"/>
            </w:tcBorders>
          </w:tcPr>
          <w:p w:rsidR="00DF194E" w:rsidRDefault="00DF194E" w:rsidP="008536BD">
            <w:pPr>
              <w:pStyle w:val="Header"/>
              <w:spacing w:after="120"/>
              <w:rPr>
                <w:rFonts w:cs="Arial"/>
                <w:sz w:val="22"/>
                <w:szCs w:val="22"/>
                <w:lang w:val="en-GB" w:bidi="dv-MV"/>
              </w:rPr>
            </w:pPr>
          </w:p>
          <w:p w:rsidR="00F94DFC" w:rsidRPr="001532C9" w:rsidRDefault="00F94DFC" w:rsidP="008536BD">
            <w:pPr>
              <w:pStyle w:val="Header"/>
              <w:spacing w:after="120"/>
              <w:rPr>
                <w:rFonts w:cs="Arial"/>
                <w:sz w:val="22"/>
                <w:szCs w:val="22"/>
                <w:lang w:val="en-GB" w:bidi="dv-MV"/>
              </w:rPr>
            </w:pPr>
          </w:p>
        </w:tc>
      </w:tr>
      <w:tr w:rsidR="003846D6" w:rsidRPr="004C25A7" w:rsidTr="003C5DA4">
        <w:trPr>
          <w:trHeight w:val="430"/>
        </w:trPr>
        <w:tc>
          <w:tcPr>
            <w:tcW w:w="665" w:type="dxa"/>
            <w:tcBorders>
              <w:bottom w:val="single" w:sz="4" w:space="0" w:color="auto"/>
              <w:right w:val="single" w:sz="4" w:space="0" w:color="auto"/>
            </w:tcBorders>
          </w:tcPr>
          <w:p w:rsidR="003846D6" w:rsidRDefault="00DF194E">
            <w:pPr>
              <w:pStyle w:val="Header"/>
              <w:jc w:val="center"/>
              <w:rPr>
                <w:rFonts w:cs="Arial"/>
                <w:sz w:val="22"/>
                <w:szCs w:val="22"/>
                <w:lang w:val="en-GB" w:bidi="dv-MV"/>
              </w:rPr>
            </w:pPr>
            <w:r>
              <w:rPr>
                <w:rFonts w:cs="Arial"/>
                <w:sz w:val="22"/>
                <w:szCs w:val="22"/>
                <w:lang w:val="en-GB" w:bidi="dv-MV"/>
              </w:rPr>
              <w:t>4</w:t>
            </w:r>
            <w:r w:rsidR="001B0508" w:rsidRPr="001532C9">
              <w:rPr>
                <w:rFonts w:cs="Arial"/>
                <w:sz w:val="22"/>
                <w:szCs w:val="22"/>
                <w:lang w:val="en-GB" w:bidi="dv-MV"/>
              </w:rPr>
              <w:t>.</w:t>
            </w:r>
          </w:p>
          <w:p w:rsidR="00FE308C" w:rsidRDefault="00FE308C">
            <w:pPr>
              <w:pStyle w:val="Header"/>
              <w:jc w:val="center"/>
              <w:rPr>
                <w:rFonts w:cs="Arial"/>
                <w:sz w:val="22"/>
                <w:szCs w:val="22"/>
                <w:lang w:val="en-GB" w:bidi="dv-MV"/>
              </w:rPr>
            </w:pPr>
            <w:r>
              <w:rPr>
                <w:rFonts w:cs="Arial"/>
                <w:sz w:val="22"/>
                <w:szCs w:val="22"/>
                <w:lang w:val="en-GB" w:bidi="dv-MV"/>
              </w:rPr>
              <w:t>4a)</w:t>
            </w:r>
          </w:p>
          <w:p w:rsidR="006243A4" w:rsidRDefault="006243A4">
            <w:pPr>
              <w:pStyle w:val="Header"/>
              <w:jc w:val="center"/>
              <w:rPr>
                <w:rFonts w:cs="Arial"/>
                <w:sz w:val="22"/>
                <w:szCs w:val="22"/>
                <w:lang w:val="en-GB" w:bidi="dv-MV"/>
              </w:rPr>
            </w:pPr>
          </w:p>
          <w:p w:rsidR="00FE308C" w:rsidRDefault="00FE308C">
            <w:pPr>
              <w:pStyle w:val="Header"/>
              <w:jc w:val="center"/>
              <w:rPr>
                <w:rFonts w:cs="Arial"/>
                <w:sz w:val="22"/>
                <w:szCs w:val="22"/>
                <w:lang w:val="en-GB" w:bidi="dv-MV"/>
              </w:rPr>
            </w:pPr>
            <w:r>
              <w:rPr>
                <w:rFonts w:cs="Arial"/>
                <w:sz w:val="22"/>
                <w:szCs w:val="22"/>
                <w:lang w:val="en-GB" w:bidi="dv-MV"/>
              </w:rPr>
              <w:t>4b)</w:t>
            </w:r>
          </w:p>
          <w:p w:rsidR="006243A4" w:rsidRDefault="006243A4">
            <w:pPr>
              <w:pStyle w:val="Header"/>
              <w:jc w:val="center"/>
              <w:rPr>
                <w:rFonts w:cs="Arial"/>
                <w:sz w:val="22"/>
                <w:szCs w:val="22"/>
                <w:lang w:val="en-GB" w:bidi="dv-MV"/>
              </w:rPr>
            </w:pPr>
          </w:p>
          <w:p w:rsidR="006243A4" w:rsidRPr="001532C9" w:rsidRDefault="006243A4">
            <w:pPr>
              <w:pStyle w:val="Header"/>
              <w:jc w:val="center"/>
              <w:rPr>
                <w:rFonts w:cs="Arial"/>
                <w:sz w:val="22"/>
                <w:szCs w:val="22"/>
                <w:lang w:val="en-GB" w:bidi="dv-MV"/>
              </w:rPr>
            </w:pPr>
            <w:r>
              <w:rPr>
                <w:rFonts w:cs="Arial"/>
                <w:sz w:val="22"/>
                <w:szCs w:val="22"/>
                <w:lang w:val="en-GB" w:bidi="dv-MV"/>
              </w:rPr>
              <w:t>4c)</w:t>
            </w:r>
          </w:p>
        </w:tc>
        <w:tc>
          <w:tcPr>
            <w:tcW w:w="7753" w:type="dxa"/>
            <w:tcBorders>
              <w:left w:val="single" w:sz="4" w:space="0" w:color="auto"/>
              <w:bottom w:val="single" w:sz="4" w:space="0" w:color="auto"/>
            </w:tcBorders>
          </w:tcPr>
          <w:p w:rsidR="00B72DA0" w:rsidRDefault="00A6795B" w:rsidP="00A6795B">
            <w:pPr>
              <w:rPr>
                <w:b/>
                <w:sz w:val="22"/>
              </w:rPr>
            </w:pPr>
            <w:r w:rsidRPr="0005253D">
              <w:rPr>
                <w:b/>
                <w:sz w:val="22"/>
              </w:rPr>
              <w:t>Matters arising and review of action log</w:t>
            </w:r>
          </w:p>
          <w:p w:rsidR="00091DD3" w:rsidRDefault="00091DD3" w:rsidP="00091DD3">
            <w:pPr>
              <w:rPr>
                <w:rFonts w:cs="Arial"/>
              </w:rPr>
            </w:pPr>
            <w:r w:rsidRPr="00091DD3">
              <w:rPr>
                <w:rFonts w:cs="Arial"/>
              </w:rPr>
              <w:t>GM pages on the LIHNN web site</w:t>
            </w:r>
          </w:p>
          <w:p w:rsidR="006243A4" w:rsidRPr="00091DD3" w:rsidRDefault="006243A4" w:rsidP="00091DD3">
            <w:pPr>
              <w:rPr>
                <w:rFonts w:cs="Arial"/>
              </w:rPr>
            </w:pPr>
          </w:p>
          <w:p w:rsidR="00FE308C" w:rsidRDefault="006243A4" w:rsidP="00091DD3">
            <w:pPr>
              <w:rPr>
                <w:rFonts w:cs="Arial"/>
                <w:sz w:val="22"/>
                <w:szCs w:val="22"/>
                <w:lang w:val="en-GB" w:bidi="dv-MV"/>
              </w:rPr>
            </w:pPr>
            <w:r w:rsidRPr="00506274">
              <w:rPr>
                <w:rFonts w:cs="Arial"/>
                <w:color w:val="000000"/>
                <w:sz w:val="22"/>
                <w:szCs w:val="22"/>
              </w:rPr>
              <w:t>Information about the 2017/18 statistical</w:t>
            </w:r>
            <w:r>
              <w:rPr>
                <w:rFonts w:cs="Arial"/>
                <w:color w:val="000000"/>
                <w:sz w:val="22"/>
                <w:szCs w:val="22"/>
              </w:rPr>
              <w:t xml:space="preserve"> collection will be issued soon </w:t>
            </w:r>
            <w:r w:rsidRPr="006243A4">
              <w:rPr>
                <w:rFonts w:cs="Arial"/>
                <w:color w:val="000000"/>
                <w:sz w:val="22"/>
                <w:szCs w:val="22"/>
              </w:rPr>
              <w:t xml:space="preserve">- </w:t>
            </w:r>
            <w:r w:rsidRPr="006243A4">
              <w:rPr>
                <w:rFonts w:cs="Arial"/>
                <w:sz w:val="22"/>
                <w:szCs w:val="22"/>
                <w:lang w:val="en-GB" w:bidi="dv-MV"/>
              </w:rPr>
              <w:t>SG to liaise with LF re PANDDA stats</w:t>
            </w:r>
          </w:p>
          <w:p w:rsidR="006243A4" w:rsidRPr="006243A4" w:rsidRDefault="006243A4" w:rsidP="006243A4">
            <w:pPr>
              <w:rPr>
                <w:rFonts w:cs="Arial"/>
              </w:rPr>
            </w:pPr>
            <w:r w:rsidRPr="006243A4">
              <w:rPr>
                <w:rFonts w:cs="Arial"/>
                <w:sz w:val="22"/>
                <w:szCs w:val="22"/>
                <w:lang w:val="en-GB" w:bidi="dv-MV"/>
              </w:rPr>
              <w:t>STPS - CD to contact Michael Cook (for STP contacts) and TP</w:t>
            </w:r>
            <w:r>
              <w:rPr>
                <w:rFonts w:cs="Arial"/>
                <w:sz w:val="22"/>
                <w:szCs w:val="22"/>
                <w:lang w:val="en-GB" w:bidi="dv-MV"/>
              </w:rPr>
              <w:t xml:space="preserve"> = agenda item 6</w:t>
            </w:r>
          </w:p>
        </w:tc>
        <w:tc>
          <w:tcPr>
            <w:tcW w:w="1755" w:type="dxa"/>
            <w:tcBorders>
              <w:bottom w:val="single" w:sz="4" w:space="0" w:color="auto"/>
            </w:tcBorders>
          </w:tcPr>
          <w:p w:rsidR="00091DD3" w:rsidRDefault="00091DD3" w:rsidP="00091DD3">
            <w:pPr>
              <w:pStyle w:val="Header"/>
              <w:rPr>
                <w:rFonts w:cs="Arial"/>
                <w:sz w:val="22"/>
                <w:szCs w:val="22"/>
                <w:lang w:val="en-GB" w:bidi="dv-MV"/>
              </w:rPr>
            </w:pPr>
            <w:r w:rsidRPr="00FE308C">
              <w:rPr>
                <w:rFonts w:cs="Arial"/>
                <w:b/>
                <w:sz w:val="22"/>
                <w:szCs w:val="22"/>
                <w:lang w:val="en-GB" w:bidi="dv-MV"/>
              </w:rPr>
              <w:t>CD to update content</w:t>
            </w:r>
          </w:p>
          <w:p w:rsidR="006243A4" w:rsidRDefault="006243A4" w:rsidP="008536BD">
            <w:pPr>
              <w:pStyle w:val="Header"/>
              <w:spacing w:after="120"/>
              <w:rPr>
                <w:rFonts w:cs="Arial"/>
                <w:b/>
                <w:sz w:val="22"/>
                <w:szCs w:val="22"/>
                <w:lang w:val="en-GB" w:bidi="dv-MV"/>
              </w:rPr>
            </w:pPr>
          </w:p>
          <w:p w:rsidR="00091DD3" w:rsidRDefault="006243A4" w:rsidP="008536BD">
            <w:pPr>
              <w:pStyle w:val="Header"/>
              <w:spacing w:after="120"/>
              <w:rPr>
                <w:rFonts w:cs="Arial"/>
                <w:b/>
                <w:sz w:val="22"/>
                <w:szCs w:val="22"/>
                <w:lang w:val="en-GB" w:bidi="dv-MV"/>
              </w:rPr>
            </w:pPr>
            <w:r>
              <w:rPr>
                <w:rFonts w:cs="Arial"/>
                <w:b/>
                <w:sz w:val="22"/>
                <w:szCs w:val="22"/>
                <w:lang w:val="en-GB" w:bidi="dv-MV"/>
              </w:rPr>
              <w:t>Done</w:t>
            </w:r>
          </w:p>
          <w:p w:rsidR="006243A4" w:rsidRPr="00FE308C" w:rsidRDefault="006243A4" w:rsidP="008536BD">
            <w:pPr>
              <w:pStyle w:val="Header"/>
              <w:spacing w:after="120"/>
              <w:rPr>
                <w:rFonts w:cs="Arial"/>
                <w:b/>
                <w:sz w:val="22"/>
                <w:szCs w:val="22"/>
                <w:lang w:val="en-GB" w:bidi="dv-MV"/>
              </w:rPr>
            </w:pPr>
            <w:r>
              <w:rPr>
                <w:rFonts w:cs="Arial"/>
                <w:b/>
                <w:sz w:val="22"/>
                <w:szCs w:val="22"/>
                <w:lang w:val="en-GB" w:bidi="dv-MV"/>
              </w:rPr>
              <w:t>Done</w:t>
            </w:r>
          </w:p>
        </w:tc>
      </w:tr>
      <w:tr w:rsidR="00A6795B" w:rsidRPr="003846D6" w:rsidTr="003C5DA4">
        <w:trPr>
          <w:trHeight w:val="430"/>
        </w:trPr>
        <w:tc>
          <w:tcPr>
            <w:tcW w:w="665" w:type="dxa"/>
            <w:tcBorders>
              <w:right w:val="single" w:sz="4" w:space="0" w:color="auto"/>
            </w:tcBorders>
          </w:tcPr>
          <w:p w:rsidR="00A6795B" w:rsidRDefault="006243A4">
            <w:pPr>
              <w:pStyle w:val="Header"/>
              <w:jc w:val="center"/>
              <w:rPr>
                <w:rFonts w:cs="Arial"/>
                <w:sz w:val="22"/>
                <w:szCs w:val="22"/>
                <w:lang w:val="en-GB" w:bidi="dv-MV"/>
              </w:rPr>
            </w:pPr>
            <w:r>
              <w:rPr>
                <w:rFonts w:cs="Arial"/>
                <w:sz w:val="22"/>
                <w:szCs w:val="22"/>
                <w:lang w:val="en-GB" w:bidi="dv-MV"/>
              </w:rPr>
              <w:t>5</w:t>
            </w:r>
            <w:r w:rsidR="00A6795B">
              <w:rPr>
                <w:rFonts w:cs="Arial"/>
                <w:sz w:val="22"/>
                <w:szCs w:val="22"/>
                <w:lang w:val="en-GB" w:bidi="dv-MV"/>
              </w:rPr>
              <w:t>.</w:t>
            </w:r>
          </w:p>
          <w:p w:rsidR="00A6795B" w:rsidRDefault="00A6795B">
            <w:pPr>
              <w:pStyle w:val="Header"/>
              <w:jc w:val="center"/>
              <w:rPr>
                <w:rFonts w:cs="Arial"/>
                <w:sz w:val="22"/>
                <w:szCs w:val="22"/>
                <w:lang w:val="en-GB" w:bidi="dv-MV"/>
              </w:rPr>
            </w:pPr>
          </w:p>
        </w:tc>
        <w:tc>
          <w:tcPr>
            <w:tcW w:w="7753" w:type="dxa"/>
            <w:tcBorders>
              <w:left w:val="single" w:sz="4" w:space="0" w:color="auto"/>
            </w:tcBorders>
          </w:tcPr>
          <w:p w:rsidR="00A6795B" w:rsidRDefault="006243A4" w:rsidP="00A6795B">
            <w:pPr>
              <w:rPr>
                <w:rFonts w:cs="Arial"/>
                <w:b/>
                <w:sz w:val="22"/>
                <w:szCs w:val="22"/>
              </w:rPr>
            </w:pPr>
            <w:r>
              <w:rPr>
                <w:rFonts w:cs="Arial"/>
                <w:b/>
                <w:sz w:val="22"/>
                <w:szCs w:val="22"/>
              </w:rPr>
              <w:t>Dawson cancer</w:t>
            </w:r>
            <w:r w:rsidR="003C5DA4">
              <w:rPr>
                <w:rFonts w:cs="Arial"/>
                <w:b/>
                <w:sz w:val="22"/>
                <w:szCs w:val="22"/>
              </w:rPr>
              <w:t xml:space="preserve"> e-books –</w:t>
            </w:r>
            <w:r>
              <w:rPr>
                <w:rFonts w:cs="Arial"/>
                <w:b/>
                <w:sz w:val="22"/>
                <w:szCs w:val="22"/>
              </w:rPr>
              <w:t xml:space="preserve"> </w:t>
            </w:r>
            <w:r w:rsidR="003C5DA4">
              <w:rPr>
                <w:rFonts w:cs="Arial"/>
                <w:b/>
                <w:sz w:val="22"/>
                <w:szCs w:val="22"/>
              </w:rPr>
              <w:t>Mary Hill</w:t>
            </w:r>
            <w:r>
              <w:rPr>
                <w:rFonts w:cs="Arial"/>
                <w:b/>
                <w:sz w:val="22"/>
                <w:szCs w:val="22"/>
              </w:rPr>
              <w:t xml:space="preserve"> and Dawson reps</w:t>
            </w:r>
          </w:p>
          <w:p w:rsidR="009064B1" w:rsidRDefault="006243A4" w:rsidP="00B57390">
            <w:pPr>
              <w:ind w:left="39"/>
              <w:rPr>
                <w:sz w:val="22"/>
                <w:szCs w:val="22"/>
              </w:rPr>
            </w:pPr>
            <w:r>
              <w:rPr>
                <w:sz w:val="22"/>
                <w:szCs w:val="22"/>
              </w:rPr>
              <w:t xml:space="preserve">The Dawson </w:t>
            </w:r>
            <w:r w:rsidR="00B57390">
              <w:rPr>
                <w:sz w:val="22"/>
                <w:szCs w:val="22"/>
              </w:rPr>
              <w:t>E</w:t>
            </w:r>
            <w:r>
              <w:rPr>
                <w:sz w:val="22"/>
                <w:szCs w:val="22"/>
              </w:rPr>
              <w:t xml:space="preserve">ra </w:t>
            </w:r>
            <w:r w:rsidR="00B57390">
              <w:rPr>
                <w:sz w:val="22"/>
                <w:szCs w:val="22"/>
              </w:rPr>
              <w:t xml:space="preserve">(for viewing ebooks) </w:t>
            </w:r>
            <w:r>
              <w:rPr>
                <w:sz w:val="22"/>
                <w:szCs w:val="22"/>
              </w:rPr>
              <w:t xml:space="preserve">and Dawson Enter </w:t>
            </w:r>
            <w:r w:rsidR="00B57390">
              <w:rPr>
                <w:sz w:val="22"/>
                <w:szCs w:val="22"/>
              </w:rPr>
              <w:t xml:space="preserve">(for acquisitions) </w:t>
            </w:r>
            <w:r>
              <w:rPr>
                <w:sz w:val="22"/>
                <w:szCs w:val="22"/>
              </w:rPr>
              <w:t xml:space="preserve">platforms were presented to the group and the reps took questions.  Southern sector library services are already using this system for ebooks and titles will be pooled ie made available across GM in addition to the cancer titles.  Main administrators will be Mary Hill </w:t>
            </w:r>
            <w:r w:rsidR="00B57390">
              <w:rPr>
                <w:sz w:val="22"/>
                <w:szCs w:val="22"/>
              </w:rPr>
              <w:t xml:space="preserve">(for cancer books) </w:t>
            </w:r>
            <w:r>
              <w:rPr>
                <w:sz w:val="22"/>
                <w:szCs w:val="22"/>
              </w:rPr>
              <w:t>and Steven Woods</w:t>
            </w:r>
            <w:r w:rsidR="00B57390">
              <w:rPr>
                <w:sz w:val="22"/>
                <w:szCs w:val="22"/>
              </w:rPr>
              <w:t xml:space="preserve"> (for other books)</w:t>
            </w:r>
            <w:r>
              <w:rPr>
                <w:sz w:val="22"/>
                <w:szCs w:val="22"/>
              </w:rPr>
              <w:t>.</w:t>
            </w:r>
            <w:r w:rsidR="00B57390">
              <w:rPr>
                <w:sz w:val="22"/>
                <w:szCs w:val="22"/>
              </w:rPr>
              <w:t xml:space="preserve">  Log in details for dawsonenter.com to follow and acquisitions process to be confirmed. Cancer titles need to be chosen.  Mary Hill to liaise with the rep and keep the group informed.  CD suggested spending up to £5,00 to start; this would leave the remaining £2,500 for suggestions, new editions etc.</w:t>
            </w:r>
            <w:r w:rsidR="00514954">
              <w:rPr>
                <w:sz w:val="22"/>
                <w:szCs w:val="22"/>
              </w:rPr>
              <w:t xml:space="preserve">  A drop down list of organisations was requested for users so that it would be clear where suggestions were coming from.</w:t>
            </w:r>
          </w:p>
          <w:p w:rsidR="00B57390" w:rsidRPr="00FE308C" w:rsidRDefault="00B57390" w:rsidP="00B57390">
            <w:pPr>
              <w:ind w:left="39"/>
              <w:rPr>
                <w:sz w:val="22"/>
                <w:szCs w:val="22"/>
              </w:rPr>
            </w:pPr>
            <w:r>
              <w:rPr>
                <w:sz w:val="22"/>
                <w:szCs w:val="22"/>
              </w:rPr>
              <w:t>MH suggested beginning of August for go live, to coincide with new doctors starting at Trusts.</w:t>
            </w:r>
          </w:p>
        </w:tc>
        <w:tc>
          <w:tcPr>
            <w:tcW w:w="1755" w:type="dxa"/>
          </w:tcPr>
          <w:p w:rsidR="00A6795B" w:rsidRDefault="00A6795B">
            <w:pPr>
              <w:pStyle w:val="Header"/>
              <w:rPr>
                <w:rFonts w:cs="Arial"/>
                <w:sz w:val="22"/>
                <w:szCs w:val="22"/>
                <w:lang w:val="en-GB" w:bidi="dv-MV"/>
              </w:rPr>
            </w:pPr>
          </w:p>
          <w:p w:rsidR="00A6795B" w:rsidRDefault="00B57390" w:rsidP="00091DD3">
            <w:pPr>
              <w:pStyle w:val="Header"/>
              <w:rPr>
                <w:rFonts w:cs="Arial"/>
                <w:sz w:val="22"/>
                <w:szCs w:val="22"/>
                <w:lang w:val="en-GB" w:bidi="dv-MV"/>
              </w:rPr>
            </w:pPr>
            <w:r>
              <w:rPr>
                <w:rFonts w:cs="Arial"/>
                <w:sz w:val="22"/>
                <w:szCs w:val="22"/>
                <w:lang w:val="en-GB" w:bidi="dv-MV"/>
              </w:rPr>
              <w:t>ADD SLIDES</w:t>
            </w: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r>
              <w:rPr>
                <w:rFonts w:cs="Arial"/>
                <w:sz w:val="22"/>
                <w:szCs w:val="22"/>
                <w:lang w:val="en-GB" w:bidi="dv-MV"/>
              </w:rPr>
              <w:t>The group agreed to this</w:t>
            </w:r>
          </w:p>
          <w:p w:rsidR="00B57390" w:rsidRDefault="00B57390" w:rsidP="00091DD3">
            <w:pPr>
              <w:pStyle w:val="Header"/>
              <w:rPr>
                <w:rFonts w:cs="Arial"/>
                <w:sz w:val="22"/>
                <w:szCs w:val="22"/>
                <w:lang w:val="en-GB" w:bidi="dv-MV"/>
              </w:rPr>
            </w:pPr>
          </w:p>
          <w:p w:rsidR="00514954" w:rsidRDefault="00514954" w:rsidP="00091DD3">
            <w:pPr>
              <w:pStyle w:val="Header"/>
              <w:rPr>
                <w:rFonts w:cs="Arial"/>
                <w:sz w:val="22"/>
                <w:szCs w:val="22"/>
                <w:lang w:val="en-GB" w:bidi="dv-MV"/>
              </w:rPr>
            </w:pPr>
          </w:p>
          <w:p w:rsidR="00514954" w:rsidRDefault="00514954" w:rsidP="00091DD3">
            <w:pPr>
              <w:pStyle w:val="Header"/>
              <w:rPr>
                <w:rFonts w:cs="Arial"/>
                <w:sz w:val="22"/>
                <w:szCs w:val="22"/>
                <w:lang w:val="en-GB" w:bidi="dv-MV"/>
              </w:rPr>
            </w:pPr>
          </w:p>
          <w:p w:rsidR="00B57390" w:rsidRDefault="00B57390" w:rsidP="00091DD3">
            <w:pPr>
              <w:pStyle w:val="Header"/>
              <w:rPr>
                <w:rFonts w:cs="Arial"/>
                <w:sz w:val="22"/>
                <w:szCs w:val="22"/>
                <w:lang w:val="en-GB" w:bidi="dv-MV"/>
              </w:rPr>
            </w:pPr>
            <w:r>
              <w:rPr>
                <w:rFonts w:cs="Arial"/>
                <w:sz w:val="22"/>
                <w:szCs w:val="22"/>
                <w:lang w:val="en-GB" w:bidi="dv-MV"/>
              </w:rPr>
              <w:t>The group agreed</w:t>
            </w:r>
          </w:p>
          <w:p w:rsidR="00B57390" w:rsidRDefault="00B57390" w:rsidP="00091DD3">
            <w:pPr>
              <w:pStyle w:val="Header"/>
              <w:rPr>
                <w:rFonts w:cs="Arial"/>
                <w:sz w:val="22"/>
                <w:szCs w:val="22"/>
                <w:lang w:val="en-GB" w:bidi="dv-MV"/>
              </w:rPr>
            </w:pPr>
          </w:p>
          <w:p w:rsidR="00B57390" w:rsidRPr="001532C9" w:rsidRDefault="00B57390" w:rsidP="00091DD3">
            <w:pPr>
              <w:pStyle w:val="Header"/>
              <w:rPr>
                <w:rFonts w:cs="Arial"/>
                <w:sz w:val="22"/>
                <w:szCs w:val="22"/>
                <w:lang w:val="en-GB" w:bidi="dv-MV"/>
              </w:rPr>
            </w:pPr>
          </w:p>
        </w:tc>
      </w:tr>
      <w:tr w:rsidR="00B57390" w:rsidRPr="003846D6" w:rsidTr="003C5DA4">
        <w:trPr>
          <w:trHeight w:val="430"/>
        </w:trPr>
        <w:tc>
          <w:tcPr>
            <w:tcW w:w="665" w:type="dxa"/>
            <w:tcBorders>
              <w:right w:val="single" w:sz="4" w:space="0" w:color="auto"/>
            </w:tcBorders>
          </w:tcPr>
          <w:p w:rsidR="00B57390" w:rsidRDefault="00B57390">
            <w:pPr>
              <w:pStyle w:val="Header"/>
              <w:jc w:val="center"/>
              <w:rPr>
                <w:rFonts w:cs="Arial"/>
                <w:sz w:val="22"/>
                <w:szCs w:val="22"/>
                <w:lang w:val="en-GB" w:bidi="dv-MV"/>
              </w:rPr>
            </w:pPr>
            <w:r>
              <w:rPr>
                <w:rFonts w:cs="Arial"/>
                <w:sz w:val="22"/>
                <w:szCs w:val="22"/>
                <w:lang w:val="en-GB" w:bidi="dv-MV"/>
              </w:rPr>
              <w:t>6.</w:t>
            </w:r>
          </w:p>
        </w:tc>
        <w:tc>
          <w:tcPr>
            <w:tcW w:w="7753" w:type="dxa"/>
            <w:tcBorders>
              <w:left w:val="single" w:sz="4" w:space="0" w:color="auto"/>
            </w:tcBorders>
          </w:tcPr>
          <w:p w:rsidR="00B57390" w:rsidRPr="00B57390" w:rsidRDefault="00B57390" w:rsidP="00B57390">
            <w:pPr>
              <w:rPr>
                <w:rFonts w:cs="Arial"/>
                <w:b/>
                <w:sz w:val="22"/>
                <w:szCs w:val="22"/>
              </w:rPr>
            </w:pPr>
            <w:r w:rsidRPr="00B57390">
              <w:rPr>
                <w:rFonts w:cs="Arial"/>
                <w:b/>
                <w:sz w:val="22"/>
                <w:szCs w:val="22"/>
              </w:rPr>
              <w:t>STPs – Cheryl Dagnall</w:t>
            </w:r>
          </w:p>
          <w:p w:rsidR="00B57390" w:rsidRDefault="00B57390" w:rsidP="00514954">
            <w:pPr>
              <w:rPr>
                <w:rFonts w:cs="Arial"/>
                <w:sz w:val="22"/>
                <w:szCs w:val="22"/>
              </w:rPr>
            </w:pPr>
            <w:r w:rsidRPr="00B57390">
              <w:rPr>
                <w:rFonts w:cs="Arial"/>
                <w:sz w:val="22"/>
                <w:szCs w:val="22"/>
              </w:rPr>
              <w:t>Carried forward from last meeting.</w:t>
            </w:r>
            <w:r w:rsidR="00514954">
              <w:rPr>
                <w:rFonts w:cs="Arial"/>
                <w:sz w:val="22"/>
                <w:szCs w:val="22"/>
              </w:rPr>
              <w:t xml:space="preserve">  CD suggested referring back to David Stewart for guidance on what was happening in other regions in case lessons had been learned.  The group are unsure how to approach this and are keen any ‘offer’ should be met with a positive response.  Michael Cook has raised this with DS.  CD suggested asking DS for a list of contacts so that he can make contact with them on the group’s behalf, or we can contact them locally; also need to know what MC is working on.</w:t>
            </w:r>
          </w:p>
          <w:p w:rsidR="00E06BE8" w:rsidRDefault="00DD5DCF" w:rsidP="00514954">
            <w:pPr>
              <w:rPr>
                <w:sz w:val="22"/>
                <w:szCs w:val="22"/>
              </w:rPr>
            </w:pPr>
            <w:r>
              <w:rPr>
                <w:rFonts w:cs="Arial"/>
                <w:sz w:val="22"/>
                <w:szCs w:val="22"/>
              </w:rPr>
              <w:t xml:space="preserve">Info received after the meeting from PE (Bolton): </w:t>
            </w:r>
            <w:r w:rsidRPr="00DD5DCF">
              <w:rPr>
                <w:sz w:val="22"/>
                <w:szCs w:val="22"/>
              </w:rPr>
              <w:t xml:space="preserve">Mark Wilkinson, the Trust’s Director of Strategic and Organisational Development, is  leaving to take up a </w:t>
            </w:r>
            <w:r w:rsidRPr="00DD5DCF">
              <w:rPr>
                <w:sz w:val="22"/>
                <w:szCs w:val="22"/>
              </w:rPr>
              <w:lastRenderedPageBreak/>
              <w:t>new and important role driving clinical services transformation across Greater Manchester as part of the Health and Social Care Partnership.</w:t>
            </w:r>
            <w:r>
              <w:rPr>
                <w:sz w:val="22"/>
                <w:szCs w:val="22"/>
              </w:rPr>
              <w:t xml:space="preserve">  </w:t>
            </w:r>
            <w:r w:rsidRPr="00DD5DCF">
              <w:rPr>
                <w:sz w:val="22"/>
                <w:szCs w:val="22"/>
              </w:rPr>
              <w:t>Mark’s new role will see him, amongst other projects, leading on the transformation of GM radiology and pathology services including a new PACS and image storage system.</w:t>
            </w:r>
          </w:p>
          <w:p w:rsidR="00DD5DCF" w:rsidRPr="00DD5DCF" w:rsidRDefault="00DD5DCF" w:rsidP="00DD5DCF">
            <w:pPr>
              <w:rPr>
                <w:sz w:val="22"/>
                <w:szCs w:val="22"/>
              </w:rPr>
            </w:pPr>
            <w:r>
              <w:rPr>
                <w:sz w:val="22"/>
                <w:szCs w:val="22"/>
              </w:rPr>
              <w:t xml:space="preserve">Info sent to the group after the meeting from EH (HEE): </w:t>
            </w:r>
            <w:r w:rsidRPr="00DD5DCF">
              <w:rPr>
                <w:i/>
                <w:iCs/>
                <w:sz w:val="22"/>
                <w:szCs w:val="22"/>
              </w:rPr>
              <w:t>How stroke services could benefit from evidence-based STPs</w:t>
            </w:r>
            <w:r w:rsidRPr="00DD5DCF">
              <w:rPr>
                <w:sz w:val="22"/>
                <w:szCs w:val="22"/>
              </w:rPr>
              <w:t xml:space="preserve"> </w:t>
            </w:r>
            <w:hyperlink r:id="rId15" w:history="1">
              <w:r w:rsidRPr="00DD5DCF">
                <w:rPr>
                  <w:rStyle w:val="Hyperlink"/>
                  <w:sz w:val="22"/>
                  <w:szCs w:val="22"/>
                </w:rPr>
                <w:t>https://www.hsj.co.uk/7019151.article</w:t>
              </w:r>
            </w:hyperlink>
            <w:r w:rsidRPr="00DD5DCF">
              <w:rPr>
                <w:sz w:val="22"/>
                <w:szCs w:val="22"/>
              </w:rPr>
              <w:t xml:space="preserve"> (also attached as a document supply request under the NHS copyright licence…) Is this the ‘hook’ for library &amp; knowledge services?</w:t>
            </w:r>
          </w:p>
          <w:p w:rsidR="00DD5DCF" w:rsidRPr="00DD5DCF" w:rsidRDefault="00DD5DCF" w:rsidP="00DD5DCF">
            <w:pPr>
              <w:rPr>
                <w:rFonts w:cs="Arial"/>
                <w:sz w:val="22"/>
                <w:szCs w:val="22"/>
              </w:rPr>
            </w:pPr>
            <w:hyperlink r:id="rId16" w:history="1">
              <w:r w:rsidRPr="00DD5DCF">
                <w:rPr>
                  <w:rStyle w:val="Hyperlink"/>
                  <w:sz w:val="22"/>
                  <w:szCs w:val="22"/>
                </w:rPr>
                <w:t>https://www.kingsfund.org.uk/topics/integrated-care/sustainability-transformation-plans-explained</w:t>
              </w:r>
            </w:hyperlink>
            <w:r w:rsidRPr="00DD5DCF">
              <w:rPr>
                <w:sz w:val="22"/>
                <w:szCs w:val="22"/>
              </w:rPr>
              <w:t xml:space="preserve"> explains the key components of the STPs.</w:t>
            </w:r>
          </w:p>
          <w:p w:rsidR="00E06BE8" w:rsidRPr="00B57390" w:rsidRDefault="00E06BE8" w:rsidP="00514954">
            <w:pPr>
              <w:rPr>
                <w:rFonts w:cs="Arial"/>
                <w:sz w:val="22"/>
                <w:szCs w:val="22"/>
              </w:rPr>
            </w:pPr>
          </w:p>
        </w:tc>
        <w:tc>
          <w:tcPr>
            <w:tcW w:w="1755" w:type="dxa"/>
          </w:tcPr>
          <w:p w:rsidR="00B57390" w:rsidRDefault="00B57390">
            <w:pPr>
              <w:pStyle w:val="Header"/>
              <w:rPr>
                <w:rFonts w:cs="Arial"/>
                <w:sz w:val="22"/>
                <w:szCs w:val="22"/>
                <w:lang w:val="en-GB" w:bidi="dv-MV"/>
              </w:rPr>
            </w:pPr>
          </w:p>
          <w:p w:rsidR="00514954" w:rsidRDefault="00514954" w:rsidP="00514954">
            <w:pPr>
              <w:pStyle w:val="Header"/>
              <w:rPr>
                <w:rFonts w:cs="Arial"/>
                <w:sz w:val="22"/>
                <w:szCs w:val="22"/>
                <w:lang w:val="en-GB" w:bidi="dv-MV"/>
              </w:rPr>
            </w:pPr>
            <w:r>
              <w:rPr>
                <w:rFonts w:cs="Arial"/>
                <w:sz w:val="22"/>
                <w:szCs w:val="22"/>
                <w:lang w:val="en-GB" w:bidi="dv-MV"/>
              </w:rPr>
              <w:t xml:space="preserve">CD to contact DS/MC </w:t>
            </w:r>
          </w:p>
        </w:tc>
      </w:tr>
      <w:tr w:rsidR="00A6795B" w:rsidRPr="003846D6" w:rsidTr="003C5DA4">
        <w:trPr>
          <w:trHeight w:val="430"/>
        </w:trPr>
        <w:tc>
          <w:tcPr>
            <w:tcW w:w="665" w:type="dxa"/>
            <w:tcBorders>
              <w:right w:val="single" w:sz="4" w:space="0" w:color="auto"/>
            </w:tcBorders>
          </w:tcPr>
          <w:p w:rsidR="00A6795B" w:rsidRDefault="00A6795B">
            <w:pPr>
              <w:pStyle w:val="Header"/>
              <w:jc w:val="center"/>
              <w:rPr>
                <w:rFonts w:cs="Arial"/>
                <w:sz w:val="22"/>
                <w:szCs w:val="22"/>
                <w:lang w:val="en-GB" w:bidi="dv-MV"/>
              </w:rPr>
            </w:pPr>
            <w:r>
              <w:rPr>
                <w:rFonts w:cs="Arial"/>
                <w:sz w:val="22"/>
                <w:szCs w:val="22"/>
                <w:lang w:val="en-GB" w:bidi="dv-MV"/>
              </w:rPr>
              <w:lastRenderedPageBreak/>
              <w:t>7.</w:t>
            </w:r>
          </w:p>
        </w:tc>
        <w:tc>
          <w:tcPr>
            <w:tcW w:w="7753" w:type="dxa"/>
            <w:tcBorders>
              <w:left w:val="single" w:sz="4" w:space="0" w:color="auto"/>
            </w:tcBorders>
          </w:tcPr>
          <w:p w:rsidR="008815A3" w:rsidRDefault="00B57390" w:rsidP="00B57390">
            <w:pPr>
              <w:rPr>
                <w:rFonts w:cs="Arial"/>
                <w:b/>
                <w:sz w:val="22"/>
                <w:szCs w:val="22"/>
              </w:rPr>
            </w:pPr>
            <w:r w:rsidRPr="00B57390">
              <w:rPr>
                <w:rFonts w:cs="Arial"/>
                <w:b/>
                <w:sz w:val="22"/>
                <w:szCs w:val="22"/>
              </w:rPr>
              <w:t>GM GPs and primary care – Steve Glover</w:t>
            </w:r>
          </w:p>
          <w:p w:rsidR="00E06BE8" w:rsidRDefault="00E06BE8" w:rsidP="00B57390">
            <w:pPr>
              <w:rPr>
                <w:rFonts w:cs="Arial"/>
                <w:sz w:val="22"/>
                <w:szCs w:val="22"/>
              </w:rPr>
            </w:pPr>
            <w:r w:rsidRPr="00E06BE8">
              <w:rPr>
                <w:rFonts w:cs="Arial"/>
                <w:sz w:val="22"/>
                <w:szCs w:val="22"/>
              </w:rPr>
              <w:t>The group held a general discussion about access for these staff.  Some services have external membership and would charge fees for eg searches.</w:t>
            </w:r>
          </w:p>
          <w:p w:rsidR="00E06BE8" w:rsidRPr="00E06BE8" w:rsidRDefault="00E06BE8" w:rsidP="00B57390">
            <w:pPr>
              <w:rPr>
                <w:rFonts w:cs="Arial"/>
                <w:sz w:val="22"/>
                <w:szCs w:val="22"/>
              </w:rPr>
            </w:pPr>
          </w:p>
        </w:tc>
        <w:tc>
          <w:tcPr>
            <w:tcW w:w="1755" w:type="dxa"/>
          </w:tcPr>
          <w:p w:rsidR="00A6795B" w:rsidRDefault="00A6795B">
            <w:pPr>
              <w:pStyle w:val="Header"/>
              <w:rPr>
                <w:rFonts w:cs="Arial"/>
                <w:sz w:val="22"/>
                <w:szCs w:val="22"/>
                <w:lang w:val="en-GB" w:bidi="dv-MV"/>
              </w:rPr>
            </w:pPr>
          </w:p>
        </w:tc>
      </w:tr>
      <w:tr w:rsidR="00C55A88" w:rsidRPr="003846D6" w:rsidTr="003C5DA4">
        <w:trPr>
          <w:trHeight w:val="430"/>
        </w:trPr>
        <w:tc>
          <w:tcPr>
            <w:tcW w:w="665" w:type="dxa"/>
            <w:tcBorders>
              <w:right w:val="single" w:sz="4" w:space="0" w:color="auto"/>
            </w:tcBorders>
          </w:tcPr>
          <w:p w:rsidR="00C55A88" w:rsidRPr="001532C9" w:rsidRDefault="00A6795B">
            <w:pPr>
              <w:pStyle w:val="Header"/>
              <w:jc w:val="center"/>
              <w:rPr>
                <w:rFonts w:cs="Arial"/>
                <w:sz w:val="22"/>
                <w:szCs w:val="22"/>
                <w:lang w:val="en-GB" w:bidi="dv-MV"/>
              </w:rPr>
            </w:pPr>
            <w:r>
              <w:rPr>
                <w:rFonts w:cs="Arial"/>
                <w:sz w:val="22"/>
                <w:szCs w:val="22"/>
                <w:lang w:val="en-GB" w:bidi="dv-MV"/>
              </w:rPr>
              <w:t>8</w:t>
            </w:r>
            <w:r w:rsidR="00C55A88" w:rsidRPr="001532C9">
              <w:rPr>
                <w:rFonts w:cs="Arial"/>
                <w:sz w:val="22"/>
                <w:szCs w:val="22"/>
                <w:lang w:val="en-GB" w:bidi="dv-MV"/>
              </w:rPr>
              <w:t>.</w:t>
            </w:r>
          </w:p>
        </w:tc>
        <w:tc>
          <w:tcPr>
            <w:tcW w:w="7753" w:type="dxa"/>
            <w:tcBorders>
              <w:left w:val="single" w:sz="4" w:space="0" w:color="auto"/>
            </w:tcBorders>
          </w:tcPr>
          <w:p w:rsidR="00B57390" w:rsidRDefault="00B57390" w:rsidP="00B57390">
            <w:pPr>
              <w:rPr>
                <w:b/>
                <w:bCs/>
                <w:sz w:val="22"/>
              </w:rPr>
            </w:pPr>
            <w:r>
              <w:rPr>
                <w:b/>
                <w:bCs/>
                <w:sz w:val="22"/>
              </w:rPr>
              <w:t>Athens update – Anne Roberts (by e-mail)</w:t>
            </w:r>
          </w:p>
          <w:p w:rsidR="00E06BE8" w:rsidRDefault="00E06BE8" w:rsidP="00E06BE8">
            <w:pPr>
              <w:pStyle w:val="ListParagraph"/>
              <w:numPr>
                <w:ilvl w:val="0"/>
                <w:numId w:val="38"/>
              </w:numPr>
            </w:pPr>
            <w:r>
              <w:t>Increase in numbers of applications for accounts from Non NHS staff particularly from people wanting to access ELearning for Health.   Some of these applications are from people not eligible for Open Athens accounts so they are being referred back to ELeaning for health.</w:t>
            </w:r>
          </w:p>
          <w:p w:rsidR="008055ED" w:rsidRDefault="00E06BE8" w:rsidP="008055ED">
            <w:pPr>
              <w:pStyle w:val="ListParagraph"/>
              <w:numPr>
                <w:ilvl w:val="0"/>
                <w:numId w:val="38"/>
              </w:numPr>
            </w:pPr>
            <w:r>
              <w:t>A large number of staff in the North West have been TUPED into new organisations including Virgin Care and Lancashire Care.  When this happens most staff are still eligible for NHS Open Athens accounts but within different Open Athens organisations.  The Open Athens accounts should not be deleted, expired or made ineligible.  The account holders should be contacted to find out who their new employer is and give them a short eligibility expiry date of a few weeks to allow accounts to be moved.  If necessary the accounts can be moved to our “other eligible staff….” Account whilst waiting for a reply.</w:t>
            </w:r>
          </w:p>
          <w:p w:rsidR="00E06BE8" w:rsidRDefault="008055ED" w:rsidP="00E06BE8">
            <w:pPr>
              <w:pStyle w:val="ListParagraph"/>
              <w:numPr>
                <w:ilvl w:val="0"/>
                <w:numId w:val="38"/>
              </w:numPr>
            </w:pPr>
            <w:r>
              <w:t>When students self-register they are now automatically being given 2 year accounts rather than 6 months which is what happened previously.  I think where we see these registrations we should reduce the eligibility to 6 months where possible to prevent students staying with organisations long after their placements.</w:t>
            </w:r>
          </w:p>
          <w:p w:rsidR="00E06BE8" w:rsidRDefault="00E06BE8" w:rsidP="00E06BE8">
            <w:pPr>
              <w:pStyle w:val="ListParagraph"/>
              <w:numPr>
                <w:ilvl w:val="0"/>
                <w:numId w:val="38"/>
              </w:numPr>
            </w:pPr>
            <w:r>
              <w:t>There was good attendance for the Eduserv Webinars and links to the recordings have now been sent out to all attendees.</w:t>
            </w:r>
          </w:p>
          <w:p w:rsidR="00E06BE8" w:rsidRDefault="00E06BE8" w:rsidP="00E06BE8">
            <w:pPr>
              <w:pStyle w:val="ListParagraph"/>
              <w:numPr>
                <w:ilvl w:val="0"/>
                <w:numId w:val="38"/>
              </w:numPr>
            </w:pPr>
            <w:r>
              <w:t>The annual Regional statistical report is almost ready.</w:t>
            </w:r>
          </w:p>
          <w:p w:rsidR="00B57390" w:rsidRDefault="00B57390" w:rsidP="003C5DA4">
            <w:pPr>
              <w:rPr>
                <w:b/>
                <w:sz w:val="22"/>
                <w:szCs w:val="22"/>
              </w:rPr>
            </w:pPr>
          </w:p>
          <w:p w:rsidR="005162F8" w:rsidRPr="001532C9" w:rsidRDefault="005162F8" w:rsidP="00B57390">
            <w:pPr>
              <w:rPr>
                <w:rFonts w:cs="Arial"/>
                <w:sz w:val="22"/>
                <w:szCs w:val="22"/>
              </w:rPr>
            </w:pPr>
          </w:p>
        </w:tc>
        <w:tc>
          <w:tcPr>
            <w:tcW w:w="1755" w:type="dxa"/>
          </w:tcPr>
          <w:p w:rsidR="001B6D7F" w:rsidRDefault="001B6D7F"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Default="007F45AB" w:rsidP="00C96EF6">
            <w:pPr>
              <w:pStyle w:val="Header"/>
              <w:rPr>
                <w:rFonts w:cs="Arial"/>
                <w:sz w:val="22"/>
                <w:szCs w:val="22"/>
                <w:lang w:val="en-GB" w:bidi="dv-MV"/>
              </w:rPr>
            </w:pPr>
          </w:p>
          <w:p w:rsidR="007F45AB" w:rsidRPr="007F45AB" w:rsidRDefault="007F45AB" w:rsidP="00061AFC">
            <w:pPr>
              <w:pStyle w:val="Header"/>
              <w:rPr>
                <w:rFonts w:cs="Arial"/>
                <w:b/>
                <w:sz w:val="22"/>
                <w:szCs w:val="22"/>
                <w:lang w:val="en-GB" w:bidi="dv-MV"/>
              </w:rPr>
            </w:pPr>
          </w:p>
        </w:tc>
      </w:tr>
      <w:tr w:rsidR="00B57390" w:rsidRPr="003846D6" w:rsidTr="003C5DA4">
        <w:trPr>
          <w:trHeight w:val="430"/>
        </w:trPr>
        <w:tc>
          <w:tcPr>
            <w:tcW w:w="665" w:type="dxa"/>
            <w:tcBorders>
              <w:right w:val="single" w:sz="4" w:space="0" w:color="auto"/>
            </w:tcBorders>
          </w:tcPr>
          <w:p w:rsidR="00B57390" w:rsidRDefault="00B57390">
            <w:pPr>
              <w:pStyle w:val="Header"/>
              <w:jc w:val="center"/>
              <w:rPr>
                <w:rFonts w:cs="Arial"/>
                <w:sz w:val="22"/>
                <w:szCs w:val="22"/>
                <w:lang w:val="en-GB" w:bidi="dv-MV"/>
              </w:rPr>
            </w:pPr>
            <w:r>
              <w:rPr>
                <w:rFonts w:cs="Arial"/>
                <w:sz w:val="22"/>
                <w:szCs w:val="22"/>
                <w:lang w:val="en-GB" w:bidi="dv-MV"/>
              </w:rPr>
              <w:t>9.</w:t>
            </w:r>
          </w:p>
        </w:tc>
        <w:tc>
          <w:tcPr>
            <w:tcW w:w="7753" w:type="dxa"/>
            <w:tcBorders>
              <w:left w:val="single" w:sz="4" w:space="0" w:color="auto"/>
            </w:tcBorders>
          </w:tcPr>
          <w:p w:rsidR="00B57390" w:rsidRDefault="00B57390" w:rsidP="00B57390">
            <w:pPr>
              <w:rPr>
                <w:b/>
                <w:sz w:val="22"/>
                <w:szCs w:val="22"/>
              </w:rPr>
            </w:pPr>
            <w:r w:rsidRPr="00BB1D0F">
              <w:rPr>
                <w:b/>
                <w:sz w:val="22"/>
                <w:szCs w:val="22"/>
              </w:rPr>
              <w:t>Exchange of information – news and good practice sharing (all received by e-mail)</w:t>
            </w:r>
          </w:p>
          <w:p w:rsidR="00B57390" w:rsidRDefault="00B57390" w:rsidP="00B57390">
            <w:pPr>
              <w:rPr>
                <w:b/>
                <w:sz w:val="22"/>
                <w:szCs w:val="22"/>
              </w:rPr>
            </w:pPr>
            <w:r>
              <w:rPr>
                <w:b/>
                <w:sz w:val="22"/>
                <w:szCs w:val="22"/>
              </w:rPr>
              <w:t>Cheryl Dagnall, Wrightington, Wigan and Leigh</w:t>
            </w:r>
          </w:p>
          <w:p w:rsidR="00B57390" w:rsidRPr="00506274" w:rsidRDefault="00B57390" w:rsidP="00B57390">
            <w:pPr>
              <w:rPr>
                <w:sz w:val="22"/>
                <w:szCs w:val="22"/>
              </w:rPr>
            </w:pPr>
          </w:p>
          <w:p w:rsidR="00B57390" w:rsidRDefault="00B57390" w:rsidP="00B57390">
            <w:pPr>
              <w:rPr>
                <w:rFonts w:cs="Arial"/>
                <w:b/>
                <w:sz w:val="22"/>
                <w:szCs w:val="22"/>
              </w:rPr>
            </w:pPr>
            <w:r w:rsidRPr="00BB1D0F">
              <w:rPr>
                <w:rFonts w:cs="Arial"/>
                <w:b/>
                <w:sz w:val="22"/>
                <w:szCs w:val="22"/>
              </w:rPr>
              <w:t>Paula Elliott, Bolton NHS FT</w:t>
            </w:r>
          </w:p>
          <w:p w:rsidR="00DD5DCF" w:rsidRPr="00230E54" w:rsidRDefault="00DD5DCF" w:rsidP="00DD5DCF">
            <w:pPr>
              <w:numPr>
                <w:ilvl w:val="0"/>
                <w:numId w:val="44"/>
              </w:numPr>
              <w:rPr>
                <w:rFonts w:ascii="Calibri" w:hAnsi="Calibri" w:cs="Calibri"/>
                <w:sz w:val="22"/>
                <w:szCs w:val="22"/>
              </w:rPr>
            </w:pPr>
            <w:r w:rsidRPr="00230E54">
              <w:rPr>
                <w:rFonts w:ascii="Calibri" w:hAnsi="Calibri" w:cs="Calibri"/>
                <w:sz w:val="22"/>
                <w:szCs w:val="22"/>
              </w:rPr>
              <w:t>Staffing – Sandra Johnson is now the Clinical Librarian and Kelly Doolan has joined as a part-time Library Assistant</w:t>
            </w:r>
          </w:p>
          <w:p w:rsidR="00DD5DCF" w:rsidRPr="00230E54" w:rsidRDefault="00DD5DCF" w:rsidP="00DD5DCF">
            <w:pPr>
              <w:numPr>
                <w:ilvl w:val="0"/>
                <w:numId w:val="44"/>
              </w:numPr>
              <w:rPr>
                <w:rFonts w:ascii="Calibri" w:hAnsi="Calibri" w:cs="Calibri"/>
                <w:sz w:val="22"/>
                <w:szCs w:val="22"/>
              </w:rPr>
            </w:pPr>
            <w:r w:rsidRPr="00230E54">
              <w:rPr>
                <w:rFonts w:ascii="Calibri" w:hAnsi="Calibri" w:cs="Calibri"/>
                <w:sz w:val="22"/>
                <w:szCs w:val="22"/>
              </w:rPr>
              <w:t>BHIP – a new Bolton Health Information Partnership is being launched.  Initial members are the Trust, Bolton public library, Bolton Uni and MacMillan Information.  A memorandum of understanding is being written, to be signed by senior managers as a commitment to partnership working.</w:t>
            </w:r>
          </w:p>
          <w:p w:rsidR="00B57390" w:rsidRPr="00BB1D0F" w:rsidRDefault="00B57390" w:rsidP="00B57390">
            <w:pPr>
              <w:rPr>
                <w:rFonts w:cs="Arial"/>
                <w:sz w:val="22"/>
                <w:szCs w:val="22"/>
              </w:rPr>
            </w:pPr>
          </w:p>
          <w:p w:rsidR="00B57390" w:rsidRDefault="00B57390" w:rsidP="00B57390">
            <w:pPr>
              <w:rPr>
                <w:rFonts w:cs="Arial"/>
                <w:b/>
                <w:sz w:val="22"/>
                <w:szCs w:val="22"/>
              </w:rPr>
            </w:pPr>
            <w:r w:rsidRPr="00BB1D0F">
              <w:rPr>
                <w:rFonts w:cs="Arial"/>
                <w:b/>
                <w:sz w:val="22"/>
                <w:szCs w:val="22"/>
              </w:rPr>
              <w:t>Emily Hopkins, HEE NW</w:t>
            </w:r>
          </w:p>
          <w:p w:rsidR="008055ED" w:rsidRPr="008D7CB6" w:rsidRDefault="008055ED" w:rsidP="008055ED">
            <w:pPr>
              <w:pStyle w:val="ListParagraph"/>
              <w:numPr>
                <w:ilvl w:val="0"/>
                <w:numId w:val="41"/>
              </w:numPr>
            </w:pPr>
            <w:r w:rsidRPr="008D7CB6">
              <w:t>Completed a piece of work with the HEE Lead for Veterans &amp; Reservists (Gaye Jackson) to present information from the network including some “evidence summaries” (really more a short document with a few key facts &amp; figures rather than a full evidence base) and other resources from the network. All available open access so feel free to use (your armed forces champion/rep should already know about it as they will be part of this network so will have received the information)</w:t>
            </w:r>
          </w:p>
          <w:p w:rsidR="008055ED" w:rsidRPr="008D7CB6" w:rsidRDefault="008055ED" w:rsidP="008055ED">
            <w:pPr>
              <w:ind w:firstLine="720"/>
            </w:pPr>
            <w:hyperlink r:id="rId17" w:history="1">
              <w:r w:rsidRPr="008D7CB6">
                <w:rPr>
                  <w:rStyle w:val="Hyperlink"/>
                  <w:rFonts w:ascii="Calibri" w:hAnsi="Calibri" w:cs="Calibri"/>
                  <w:color w:val="auto"/>
                  <w:sz w:val="22"/>
                  <w:szCs w:val="22"/>
                </w:rPr>
                <w:t>https://www.hee.nhs.uk/hee-your-area/north-west/our-work/attracting-developing-our-workforce/armed-forces-champions-resource-pack</w:t>
              </w:r>
            </w:hyperlink>
            <w:r w:rsidRPr="008D7CB6">
              <w:rPr>
                <w:rFonts w:ascii="Calibri" w:hAnsi="Calibri" w:cs="Calibri"/>
                <w:sz w:val="22"/>
                <w:szCs w:val="22"/>
              </w:rPr>
              <w:t xml:space="preserve"> </w:t>
            </w:r>
          </w:p>
          <w:p w:rsidR="008055ED" w:rsidRPr="008D7CB6" w:rsidRDefault="008055ED" w:rsidP="008055ED">
            <w:pPr>
              <w:pStyle w:val="ListParagraph"/>
              <w:numPr>
                <w:ilvl w:val="0"/>
                <w:numId w:val="41"/>
              </w:numPr>
            </w:pPr>
            <w:r w:rsidRPr="008D7CB6">
              <w:t>Working with IT to prepare people for the move to SharePoint for our network drives! So far we’ve been concentrating on filing structures and archiving old files, but also running some “Learn &amp; Learns” to get people used to the system and features.</w:t>
            </w:r>
          </w:p>
          <w:p w:rsidR="00B57390" w:rsidRDefault="00B57390" w:rsidP="00B57390">
            <w:pPr>
              <w:rPr>
                <w:rFonts w:cs="Arial"/>
                <w:sz w:val="22"/>
                <w:szCs w:val="22"/>
              </w:rPr>
            </w:pPr>
          </w:p>
          <w:p w:rsidR="00B57390" w:rsidRDefault="00B57390" w:rsidP="00B57390">
            <w:pPr>
              <w:rPr>
                <w:rFonts w:cs="Arial"/>
                <w:b/>
                <w:sz w:val="22"/>
                <w:szCs w:val="22"/>
              </w:rPr>
            </w:pPr>
            <w:r w:rsidRPr="00BB1D0F">
              <w:rPr>
                <w:rFonts w:cs="Arial"/>
                <w:b/>
                <w:sz w:val="22"/>
                <w:szCs w:val="22"/>
              </w:rPr>
              <w:t>Steve Glover, CMFT</w:t>
            </w:r>
          </w:p>
          <w:p w:rsidR="008055ED" w:rsidRPr="008D7CB6" w:rsidRDefault="008055ED" w:rsidP="008055ED">
            <w:pPr>
              <w:pStyle w:val="ListParagraph"/>
              <w:numPr>
                <w:ilvl w:val="0"/>
                <w:numId w:val="40"/>
              </w:numPr>
            </w:pPr>
            <w:r w:rsidRPr="008D7CB6">
              <w:t>Jo Whitcombe finished on 31 May 2017</w:t>
            </w:r>
          </w:p>
          <w:p w:rsidR="008055ED" w:rsidRPr="008D7CB6" w:rsidRDefault="008055ED" w:rsidP="008055ED">
            <w:pPr>
              <w:pStyle w:val="ListParagraph"/>
              <w:numPr>
                <w:ilvl w:val="0"/>
                <w:numId w:val="40"/>
              </w:numPr>
            </w:pPr>
            <w:r w:rsidRPr="008D7CB6">
              <w:t>Steve Glover will be managing the UHSM Library 0.5 WTE on secondment WEF 1 July 2017</w:t>
            </w:r>
          </w:p>
          <w:p w:rsidR="008055ED" w:rsidRPr="008D7CB6" w:rsidRDefault="008055ED" w:rsidP="008055ED">
            <w:pPr>
              <w:pStyle w:val="ListParagraph"/>
              <w:numPr>
                <w:ilvl w:val="0"/>
                <w:numId w:val="40"/>
              </w:numPr>
            </w:pPr>
            <w:r w:rsidRPr="008D7CB6">
              <w:t>Interviews are being held on 10 June 2017 to appoint to the Clinical Librarian post</w:t>
            </w:r>
          </w:p>
          <w:p w:rsidR="008055ED" w:rsidRPr="008D7CB6" w:rsidRDefault="008055ED" w:rsidP="008055ED">
            <w:pPr>
              <w:pStyle w:val="ListParagraph"/>
              <w:numPr>
                <w:ilvl w:val="0"/>
                <w:numId w:val="40"/>
              </w:numPr>
            </w:pPr>
            <w:r w:rsidRPr="008D7CB6">
              <w:t>We introduced the MyCirqa app on 1 April 2017.  So far it seems to be popular.</w:t>
            </w:r>
          </w:p>
          <w:p w:rsidR="008055ED" w:rsidRPr="008D7CB6" w:rsidRDefault="008055ED" w:rsidP="008055ED">
            <w:pPr>
              <w:pStyle w:val="ListParagraph"/>
              <w:numPr>
                <w:ilvl w:val="0"/>
                <w:numId w:val="40"/>
              </w:numPr>
            </w:pPr>
            <w:r w:rsidRPr="008D7CB6">
              <w:t>We are continuing to align the library service offer with UHSM Library in advance of the proposed merger</w:t>
            </w:r>
          </w:p>
          <w:p w:rsidR="008055ED" w:rsidRPr="008D7CB6" w:rsidRDefault="008055ED" w:rsidP="008055ED">
            <w:pPr>
              <w:pStyle w:val="ListParagraph"/>
              <w:numPr>
                <w:ilvl w:val="0"/>
                <w:numId w:val="40"/>
              </w:numPr>
            </w:pPr>
            <w:r w:rsidRPr="008D7CB6">
              <w:t>Pizza Fridays has been moved to Pizza Mondays due to a generous offer from Dominos &amp; O2</w:t>
            </w:r>
          </w:p>
          <w:p w:rsidR="00B57390" w:rsidRDefault="00B57390" w:rsidP="00B57390">
            <w:pPr>
              <w:rPr>
                <w:rFonts w:cs="Arial"/>
                <w:sz w:val="22"/>
                <w:szCs w:val="22"/>
              </w:rPr>
            </w:pPr>
          </w:p>
          <w:p w:rsidR="00B57390" w:rsidRDefault="00B57390" w:rsidP="00B57390">
            <w:pPr>
              <w:rPr>
                <w:rFonts w:cs="Arial"/>
                <w:b/>
                <w:sz w:val="22"/>
                <w:szCs w:val="22"/>
              </w:rPr>
            </w:pPr>
            <w:r w:rsidRPr="00506274">
              <w:rPr>
                <w:rFonts w:cs="Arial"/>
                <w:b/>
                <w:sz w:val="22"/>
                <w:szCs w:val="22"/>
              </w:rPr>
              <w:t>Stephen Edwards, Bridgewater</w:t>
            </w:r>
          </w:p>
          <w:p w:rsidR="008055ED" w:rsidRPr="00230E54" w:rsidRDefault="008055ED" w:rsidP="008055ED">
            <w:pPr>
              <w:numPr>
                <w:ilvl w:val="0"/>
                <w:numId w:val="42"/>
              </w:numPr>
              <w:rPr>
                <w:rFonts w:ascii="Calibri" w:hAnsi="Calibri" w:cs="Calibri"/>
                <w:color w:val="1F497D"/>
                <w:sz w:val="22"/>
                <w:szCs w:val="22"/>
              </w:rPr>
            </w:pPr>
            <w:r w:rsidRPr="00230E54">
              <w:rPr>
                <w:rFonts w:ascii="Calibri" w:hAnsi="Calibri" w:cs="Calibri"/>
                <w:color w:val="1F497D"/>
                <w:sz w:val="22"/>
                <w:szCs w:val="22"/>
              </w:rPr>
              <w:t>Staffing – as many of you will know Lisa is leaving Bridgewater. The library manager’s post has been advertised as a 22.5hrs Band 7 post (closing date 4</w:t>
            </w:r>
            <w:r w:rsidRPr="00230E54">
              <w:rPr>
                <w:rFonts w:ascii="Calibri" w:hAnsi="Calibri" w:cs="Calibri"/>
                <w:color w:val="1F497D"/>
                <w:sz w:val="22"/>
                <w:szCs w:val="22"/>
                <w:vertAlign w:val="superscript"/>
              </w:rPr>
              <w:t>th</w:t>
            </w:r>
            <w:r w:rsidRPr="00230E54">
              <w:rPr>
                <w:rFonts w:ascii="Calibri" w:hAnsi="Calibri" w:cs="Calibri"/>
                <w:color w:val="1F497D"/>
                <w:sz w:val="22"/>
                <w:szCs w:val="22"/>
              </w:rPr>
              <w:t xml:space="preserve"> July, interviews 28</w:t>
            </w:r>
            <w:r w:rsidRPr="00230E54">
              <w:rPr>
                <w:rFonts w:ascii="Calibri" w:hAnsi="Calibri" w:cs="Calibri"/>
                <w:color w:val="1F497D"/>
                <w:sz w:val="22"/>
                <w:szCs w:val="22"/>
                <w:vertAlign w:val="superscript"/>
              </w:rPr>
              <w:t>th</w:t>
            </w:r>
            <w:r w:rsidRPr="00230E54">
              <w:rPr>
                <w:rFonts w:ascii="Calibri" w:hAnsi="Calibri" w:cs="Calibri"/>
                <w:color w:val="1F497D"/>
                <w:sz w:val="22"/>
                <w:szCs w:val="22"/>
              </w:rPr>
              <w:t xml:space="preserve"> July). A Band 3 library assistant post (20 hours) has been approved in principle.</w:t>
            </w:r>
          </w:p>
          <w:p w:rsidR="008055ED" w:rsidRPr="00230E54" w:rsidRDefault="008055ED" w:rsidP="008055ED">
            <w:pPr>
              <w:numPr>
                <w:ilvl w:val="0"/>
                <w:numId w:val="42"/>
              </w:numPr>
              <w:rPr>
                <w:rFonts w:ascii="Calibri" w:hAnsi="Calibri" w:cs="Calibri"/>
                <w:color w:val="1F497D"/>
                <w:sz w:val="22"/>
                <w:szCs w:val="22"/>
              </w:rPr>
            </w:pPr>
            <w:r w:rsidRPr="00230E54">
              <w:rPr>
                <w:rFonts w:ascii="Calibri" w:hAnsi="Calibri" w:cs="Calibri"/>
                <w:color w:val="1F497D"/>
                <w:sz w:val="22"/>
                <w:szCs w:val="22"/>
              </w:rPr>
              <w:t>Knowledge Share – we’ve just acquired this resource developed by Brighton &amp; Sussex University Hospitals to help us deliver targeted current awareness, and allow users to request evidence searches and book training sessions.</w:t>
            </w:r>
          </w:p>
          <w:p w:rsidR="008055ED" w:rsidRPr="00230E54" w:rsidRDefault="008055ED" w:rsidP="008055ED">
            <w:pPr>
              <w:numPr>
                <w:ilvl w:val="0"/>
                <w:numId w:val="42"/>
              </w:numPr>
              <w:rPr>
                <w:rFonts w:ascii="Calibri" w:hAnsi="Calibri" w:cs="Calibri"/>
                <w:color w:val="1F497D"/>
                <w:sz w:val="22"/>
                <w:szCs w:val="22"/>
              </w:rPr>
            </w:pPr>
            <w:r w:rsidRPr="00230E54">
              <w:rPr>
                <w:rFonts w:ascii="Calibri" w:hAnsi="Calibri" w:cs="Calibri"/>
                <w:color w:val="1F497D"/>
                <w:sz w:val="22"/>
                <w:szCs w:val="22"/>
              </w:rPr>
              <w:t>Liverpool Community Health – at the last meeting Bridgewater was due to take over running Liverpool Community Health. Since then NHSI has reviewed that decision and this won’t now be going ahead.</w:t>
            </w:r>
          </w:p>
          <w:p w:rsidR="00B57390" w:rsidRPr="00BB1D0F" w:rsidRDefault="00B57390" w:rsidP="00B57390">
            <w:pPr>
              <w:rPr>
                <w:rFonts w:cs="Arial"/>
                <w:b/>
                <w:sz w:val="22"/>
                <w:szCs w:val="22"/>
              </w:rPr>
            </w:pPr>
          </w:p>
          <w:p w:rsidR="00B57390" w:rsidRPr="00BB1D0F" w:rsidRDefault="00B57390" w:rsidP="00B57390">
            <w:pPr>
              <w:rPr>
                <w:rFonts w:cs="Arial"/>
                <w:b/>
                <w:sz w:val="22"/>
                <w:szCs w:val="22"/>
              </w:rPr>
            </w:pPr>
            <w:r w:rsidRPr="00BB1D0F">
              <w:rPr>
                <w:rFonts w:cs="Arial"/>
                <w:b/>
                <w:sz w:val="22"/>
                <w:szCs w:val="22"/>
              </w:rPr>
              <w:t>Daniel Livesey, Greater Manchester MH NHS FT</w:t>
            </w:r>
          </w:p>
          <w:p w:rsidR="008055ED" w:rsidRPr="008055ED" w:rsidRDefault="008055ED" w:rsidP="008055ED">
            <w:pPr>
              <w:numPr>
                <w:ilvl w:val="0"/>
                <w:numId w:val="39"/>
              </w:numPr>
              <w:spacing w:before="100" w:beforeAutospacing="1" w:after="100" w:afterAutospacing="1"/>
              <w:rPr>
                <w:rFonts w:ascii="Calibri" w:hAnsi="Calibri" w:cs="Calibri"/>
                <w:color w:val="000000"/>
                <w:sz w:val="22"/>
                <w:szCs w:val="22"/>
              </w:rPr>
            </w:pPr>
            <w:r w:rsidRPr="008055ED">
              <w:rPr>
                <w:rFonts w:ascii="Calibri" w:hAnsi="Calibri" w:cs="Calibri"/>
                <w:color w:val="000000"/>
                <w:sz w:val="22"/>
                <w:szCs w:val="22"/>
              </w:rPr>
              <w:t>From 1st July, The Curve Library at Prestwich and the Knowledge Service in Fallowfield will officially merge to become one service at Greater Manchester Mental Health. This is the result of a restructuring exercise following the merge of Manchester Mental Health and Social Care Trust (MMHSCT) and Greater Manchester West (GMW).</w:t>
            </w:r>
          </w:p>
          <w:p w:rsidR="008055ED" w:rsidRPr="008055ED" w:rsidRDefault="008055ED" w:rsidP="008055ED">
            <w:pPr>
              <w:numPr>
                <w:ilvl w:val="0"/>
                <w:numId w:val="39"/>
              </w:numPr>
              <w:spacing w:before="100" w:beforeAutospacing="1" w:after="100" w:afterAutospacing="1"/>
              <w:rPr>
                <w:rFonts w:ascii="Calibri" w:hAnsi="Calibri" w:cs="Calibri"/>
                <w:color w:val="000000"/>
                <w:sz w:val="22"/>
                <w:szCs w:val="22"/>
              </w:rPr>
            </w:pPr>
            <w:r w:rsidRPr="008055ED">
              <w:rPr>
                <w:rFonts w:ascii="Calibri" w:hAnsi="Calibri" w:cs="Calibri"/>
                <w:color w:val="000000"/>
                <w:sz w:val="22"/>
                <w:szCs w:val="22"/>
              </w:rPr>
              <w:t xml:space="preserve">The Trust is interested holding a Human Library event at The Curve in Prestwich. The event will focus on stigma and individual experiences of psychosis, schizophrenia and personality disorders. Library staff will be </w:t>
            </w:r>
            <w:r w:rsidRPr="008055ED">
              <w:rPr>
                <w:rFonts w:ascii="Calibri" w:hAnsi="Calibri" w:cs="Calibri"/>
                <w:color w:val="000000"/>
                <w:sz w:val="22"/>
                <w:szCs w:val="22"/>
              </w:rPr>
              <w:lastRenderedPageBreak/>
              <w:t>meeting with practice education over the next few months to develop the event further.   </w:t>
            </w:r>
          </w:p>
          <w:p w:rsidR="008055ED" w:rsidRPr="008055ED" w:rsidRDefault="008055ED" w:rsidP="008055ED">
            <w:pPr>
              <w:numPr>
                <w:ilvl w:val="0"/>
                <w:numId w:val="39"/>
              </w:numPr>
              <w:spacing w:before="100" w:beforeAutospacing="1" w:after="100" w:afterAutospacing="1"/>
              <w:rPr>
                <w:rFonts w:ascii="Calibri" w:hAnsi="Calibri" w:cs="Calibri"/>
                <w:color w:val="000000"/>
                <w:sz w:val="22"/>
                <w:szCs w:val="22"/>
              </w:rPr>
            </w:pPr>
            <w:r w:rsidRPr="008055ED">
              <w:rPr>
                <w:rFonts w:ascii="Calibri" w:hAnsi="Calibri" w:cs="Calibri"/>
                <w:color w:val="000000"/>
                <w:sz w:val="22"/>
                <w:szCs w:val="22"/>
              </w:rPr>
              <w:t>The Knowledge Service in Fallowfield is still experiencing problems with general e-mail accounts. If GM Libraries are experiencing any problems with inter library loan recalls or requests for loans, please phone or contact staff directly.</w:t>
            </w:r>
          </w:p>
          <w:p w:rsidR="00B57390" w:rsidRDefault="00B57390" w:rsidP="00B57390">
            <w:pPr>
              <w:rPr>
                <w:rFonts w:cs="Arial"/>
                <w:b/>
                <w:sz w:val="22"/>
                <w:szCs w:val="22"/>
              </w:rPr>
            </w:pPr>
            <w:r w:rsidRPr="00BB1D0F">
              <w:rPr>
                <w:rFonts w:cs="Arial"/>
                <w:b/>
                <w:sz w:val="22"/>
                <w:szCs w:val="22"/>
              </w:rPr>
              <w:t>Matt Holland, NWAS</w:t>
            </w:r>
          </w:p>
          <w:p w:rsidR="00C3414F" w:rsidRPr="00B50EB8" w:rsidRDefault="00C3414F" w:rsidP="00C3414F">
            <w:pPr>
              <w:numPr>
                <w:ilvl w:val="0"/>
                <w:numId w:val="46"/>
              </w:numPr>
              <w:rPr>
                <w:rFonts w:ascii="Calibri" w:hAnsi="Calibri" w:cs="Calibri"/>
                <w:color w:val="000000"/>
                <w:sz w:val="22"/>
                <w:szCs w:val="22"/>
                <w:shd w:val="clear" w:color="auto" w:fill="FFFFFF"/>
              </w:rPr>
            </w:pPr>
            <w:r w:rsidRPr="00B50EB8">
              <w:rPr>
                <w:rFonts w:ascii="Calibri" w:hAnsi="Calibri" w:cs="Calibri"/>
                <w:color w:val="000000"/>
                <w:sz w:val="22"/>
                <w:szCs w:val="22"/>
              </w:rPr>
              <w:t>NWAS LKS is developing a Current Awareness Services titled "Telephone Support in Prehospital Care" for the NHS 111, the Urgent Care Desk and Emergency Operations Centres staff and will share nationally once it's past the pilot phase.</w:t>
            </w:r>
          </w:p>
          <w:p w:rsidR="00C3414F" w:rsidRPr="00B50EB8" w:rsidRDefault="00C3414F" w:rsidP="00C3414F">
            <w:pPr>
              <w:numPr>
                <w:ilvl w:val="0"/>
                <w:numId w:val="46"/>
              </w:numPr>
              <w:rPr>
                <w:rFonts w:ascii="Calibri" w:hAnsi="Calibri" w:cs="Calibri"/>
                <w:color w:val="000000"/>
                <w:sz w:val="22"/>
                <w:szCs w:val="22"/>
                <w:shd w:val="clear" w:color="auto" w:fill="FFFFFF"/>
              </w:rPr>
            </w:pPr>
            <w:r w:rsidRPr="00B50EB8">
              <w:rPr>
                <w:rFonts w:ascii="Calibri" w:hAnsi="Calibri" w:cs="Calibri"/>
                <w:color w:val="000000"/>
                <w:sz w:val="22"/>
                <w:szCs w:val="22"/>
              </w:rPr>
              <w:t>NWAS LKS has written and published a new guide </w:t>
            </w:r>
            <w:r w:rsidRPr="00B50EB8">
              <w:rPr>
                <w:rFonts w:ascii="Calibri" w:hAnsi="Calibri" w:cs="Calibri"/>
                <w:color w:val="000000"/>
                <w:sz w:val="22"/>
                <w:szCs w:val="22"/>
                <w:shd w:val="clear" w:color="auto" w:fill="FFFFFF"/>
              </w:rPr>
              <w:t xml:space="preserve">Guide to information resources for Emergency Preparedness Resilience and Response available on the NWAS LKS website. </w:t>
            </w:r>
          </w:p>
          <w:p w:rsidR="00B57390" w:rsidRPr="00B50EB8" w:rsidRDefault="00C3414F" w:rsidP="00C3414F">
            <w:pPr>
              <w:numPr>
                <w:ilvl w:val="0"/>
                <w:numId w:val="46"/>
              </w:numPr>
              <w:rPr>
                <w:rFonts w:ascii="Calibri" w:hAnsi="Calibri" w:cs="Calibri"/>
                <w:color w:val="000000"/>
                <w:sz w:val="22"/>
                <w:szCs w:val="22"/>
                <w:shd w:val="clear" w:color="auto" w:fill="FFFFFF"/>
              </w:rPr>
            </w:pPr>
            <w:r w:rsidRPr="00B50EB8">
              <w:rPr>
                <w:rFonts w:ascii="Calibri" w:hAnsi="Calibri" w:cs="Calibri"/>
                <w:color w:val="000000"/>
                <w:sz w:val="22"/>
                <w:szCs w:val="22"/>
                <w:shd w:val="clear" w:color="auto" w:fill="FFFFFF"/>
              </w:rPr>
              <w:t>The NWAS LKS contribution to Health Information Week 2017 is also available on the NWAS LKS website - Fifty Websites for Lifestyle Change</w:t>
            </w:r>
          </w:p>
          <w:p w:rsidR="00C3414F" w:rsidRPr="00BB1D0F" w:rsidRDefault="00C3414F" w:rsidP="00B57390">
            <w:pPr>
              <w:rPr>
                <w:rFonts w:cs="Arial"/>
                <w:sz w:val="22"/>
                <w:szCs w:val="22"/>
              </w:rPr>
            </w:pPr>
          </w:p>
          <w:p w:rsidR="00501B64" w:rsidRPr="00501B64" w:rsidRDefault="00B57390" w:rsidP="00501B64">
            <w:pPr>
              <w:pStyle w:val="Default"/>
              <w:rPr>
                <w:b/>
                <w:bCs/>
              </w:rPr>
            </w:pPr>
            <w:r w:rsidRPr="00BB1D0F">
              <w:rPr>
                <w:rFonts w:cs="Arial"/>
                <w:b/>
                <w:sz w:val="22"/>
                <w:szCs w:val="22"/>
              </w:rPr>
              <w:t xml:space="preserve">Gill Earl, </w:t>
            </w:r>
            <w:r w:rsidR="00501B64" w:rsidRPr="00501B64">
              <w:rPr>
                <w:b/>
                <w:bCs/>
              </w:rPr>
              <w:t xml:space="preserve">Pennine Cute and Salford Royal Foundation Trust </w:t>
            </w:r>
          </w:p>
          <w:p w:rsidR="00501B64" w:rsidRPr="001376A0" w:rsidRDefault="00501B64" w:rsidP="00501B64">
            <w:pPr>
              <w:pStyle w:val="Default"/>
              <w:rPr>
                <w:rFonts w:cs="Calibri"/>
                <w:b/>
                <w:bCs/>
                <w:sz w:val="22"/>
                <w:szCs w:val="22"/>
              </w:rPr>
            </w:pPr>
            <w:r w:rsidRPr="001376A0">
              <w:rPr>
                <w:rFonts w:cs="Calibri"/>
                <w:b/>
                <w:bCs/>
                <w:sz w:val="22"/>
                <w:szCs w:val="22"/>
              </w:rPr>
              <w:t>Organisational Change</w:t>
            </w:r>
          </w:p>
          <w:p w:rsidR="00501B64" w:rsidRPr="001376A0" w:rsidRDefault="00501B64" w:rsidP="00501B64">
            <w:pPr>
              <w:pStyle w:val="Default"/>
              <w:rPr>
                <w:rFonts w:cs="Calibri"/>
                <w:b/>
                <w:bCs/>
                <w:sz w:val="22"/>
                <w:szCs w:val="22"/>
              </w:rPr>
            </w:pPr>
            <w:r w:rsidRPr="001376A0">
              <w:rPr>
                <w:rFonts w:cs="Calibri"/>
                <w:color w:val="464749"/>
                <w:sz w:val="22"/>
                <w:szCs w:val="22"/>
                <w:lang w:val="en"/>
              </w:rPr>
              <w:t>The Pennine Acute Hospitals NHS Trust (PAHT) and Salford Royal NHS Foundation Trust (SRFT) have joined together to create a new Group of hospitals to deliver a variety of local healthcare services.</w:t>
            </w:r>
          </w:p>
          <w:p w:rsidR="00501B64" w:rsidRPr="001376A0" w:rsidRDefault="00501B64" w:rsidP="00501B64">
            <w:pPr>
              <w:pStyle w:val="Default"/>
              <w:rPr>
                <w:rFonts w:cs="Calibri"/>
                <w:b/>
                <w:bCs/>
                <w:sz w:val="22"/>
                <w:szCs w:val="22"/>
              </w:rPr>
            </w:pPr>
          </w:p>
          <w:p w:rsidR="00501B64" w:rsidRPr="001376A0" w:rsidRDefault="00501B64" w:rsidP="00501B64">
            <w:pPr>
              <w:pStyle w:val="Default"/>
              <w:rPr>
                <w:rFonts w:cs="Calibri"/>
                <w:sz w:val="22"/>
                <w:szCs w:val="22"/>
              </w:rPr>
            </w:pPr>
            <w:r w:rsidRPr="001376A0">
              <w:rPr>
                <w:rFonts w:cs="Calibri"/>
                <w:b/>
                <w:bCs/>
                <w:sz w:val="22"/>
                <w:szCs w:val="22"/>
              </w:rPr>
              <w:t xml:space="preserve">Committee in Common (CiC) - Group Structure (April 2017) </w:t>
            </w:r>
          </w:p>
          <w:p w:rsidR="00501B64" w:rsidRPr="001376A0" w:rsidRDefault="00501B64" w:rsidP="00501B64">
            <w:pPr>
              <w:pStyle w:val="Default"/>
              <w:rPr>
                <w:rFonts w:cs="Calibri"/>
                <w:sz w:val="22"/>
                <w:szCs w:val="22"/>
              </w:rPr>
            </w:pPr>
            <w:r w:rsidRPr="001376A0">
              <w:rPr>
                <w:rFonts w:cs="Calibri"/>
                <w:sz w:val="22"/>
                <w:szCs w:val="22"/>
              </w:rPr>
              <w:t xml:space="preserve">The Trust Boards of both organisations have agreed to delegate their functions to a Committee in Common.  The CiC for the two Trusts took effect from 1 April 2017 and will effectively oversee and support the four Care Organisations - Oldham; North Manchester; Bury/Rochdale and Salford).  The CiC will comprise of a Chairman and six Non-Executive Directors along with a number of Executive Directors. </w:t>
            </w:r>
          </w:p>
          <w:p w:rsidR="00501B64" w:rsidRPr="001376A0" w:rsidRDefault="00501B64" w:rsidP="00501B64">
            <w:pPr>
              <w:pStyle w:val="Default"/>
              <w:rPr>
                <w:rFonts w:cs="Calibri"/>
                <w:sz w:val="22"/>
                <w:szCs w:val="22"/>
              </w:rPr>
            </w:pPr>
            <w:r w:rsidRPr="001376A0">
              <w:rPr>
                <w:rFonts w:cs="Calibri"/>
                <w:sz w:val="22"/>
                <w:szCs w:val="22"/>
              </w:rPr>
              <w:t xml:space="preserve">The Group Executive Team will be: </w:t>
            </w:r>
          </w:p>
          <w:p w:rsidR="00501B64" w:rsidRPr="001376A0" w:rsidRDefault="00501B64" w:rsidP="00501B64">
            <w:pPr>
              <w:pStyle w:val="Default"/>
              <w:spacing w:after="30"/>
              <w:rPr>
                <w:rFonts w:cs="Calibri"/>
                <w:sz w:val="22"/>
                <w:szCs w:val="22"/>
              </w:rPr>
            </w:pPr>
            <w:r w:rsidRPr="001376A0">
              <w:rPr>
                <w:rFonts w:cs="Calibri"/>
                <w:sz w:val="22"/>
                <w:szCs w:val="22"/>
              </w:rPr>
              <w:sym w:font="Arial" w:char="F0B7"/>
            </w:r>
            <w:r w:rsidRPr="001376A0">
              <w:rPr>
                <w:rFonts w:cs="Calibri"/>
                <w:sz w:val="22"/>
                <w:szCs w:val="22"/>
              </w:rPr>
              <w:t xml:space="preserve"> Sir David Dalton - Chief Executive Officer </w:t>
            </w:r>
          </w:p>
          <w:p w:rsidR="00501B64" w:rsidRPr="001376A0" w:rsidRDefault="00501B64" w:rsidP="00501B64">
            <w:pPr>
              <w:pStyle w:val="Default"/>
              <w:spacing w:after="30"/>
              <w:rPr>
                <w:rFonts w:cs="Calibri"/>
                <w:sz w:val="22"/>
                <w:szCs w:val="22"/>
              </w:rPr>
            </w:pPr>
            <w:r w:rsidRPr="001376A0">
              <w:rPr>
                <w:rFonts w:cs="Calibri"/>
                <w:sz w:val="22"/>
                <w:szCs w:val="22"/>
              </w:rPr>
              <w:sym w:font="Arial" w:char="F0B7"/>
            </w:r>
            <w:r w:rsidRPr="001376A0">
              <w:rPr>
                <w:rFonts w:cs="Calibri"/>
                <w:sz w:val="22"/>
                <w:szCs w:val="22"/>
              </w:rPr>
              <w:t xml:space="preserve"> Elaine Inglesby-Burke - Chief Nursing Officer </w:t>
            </w:r>
          </w:p>
          <w:p w:rsidR="00501B64" w:rsidRPr="001376A0" w:rsidRDefault="00501B64" w:rsidP="00501B64">
            <w:pPr>
              <w:pStyle w:val="Default"/>
              <w:spacing w:after="30"/>
              <w:rPr>
                <w:rFonts w:cs="Calibri"/>
                <w:sz w:val="22"/>
                <w:szCs w:val="22"/>
              </w:rPr>
            </w:pPr>
            <w:r w:rsidRPr="001376A0">
              <w:rPr>
                <w:rFonts w:cs="Calibri"/>
                <w:sz w:val="22"/>
                <w:szCs w:val="22"/>
              </w:rPr>
              <w:sym w:font="Arial" w:char="F0B7"/>
            </w:r>
            <w:r w:rsidRPr="001376A0">
              <w:rPr>
                <w:rFonts w:cs="Calibri"/>
                <w:sz w:val="22"/>
                <w:szCs w:val="22"/>
              </w:rPr>
              <w:t xml:space="preserve"> Dr Chris Brookes - Chief Medical Officer </w:t>
            </w:r>
          </w:p>
          <w:p w:rsidR="00501B64" w:rsidRPr="001376A0" w:rsidRDefault="00501B64" w:rsidP="00501B64">
            <w:pPr>
              <w:pStyle w:val="Default"/>
              <w:spacing w:after="30"/>
              <w:rPr>
                <w:rFonts w:cs="Calibri"/>
                <w:sz w:val="22"/>
                <w:szCs w:val="22"/>
              </w:rPr>
            </w:pPr>
            <w:r w:rsidRPr="001376A0">
              <w:rPr>
                <w:rFonts w:cs="Calibri"/>
                <w:sz w:val="22"/>
                <w:szCs w:val="22"/>
              </w:rPr>
              <w:sym w:font="Arial" w:char="F0B7"/>
            </w:r>
            <w:r w:rsidRPr="001376A0">
              <w:rPr>
                <w:rFonts w:cs="Calibri"/>
                <w:sz w:val="22"/>
                <w:szCs w:val="22"/>
              </w:rPr>
              <w:t xml:space="preserve"> Jude Adams - Chief Delivery Officer </w:t>
            </w:r>
          </w:p>
          <w:p w:rsidR="00501B64" w:rsidRPr="001376A0" w:rsidRDefault="00501B64" w:rsidP="00501B64">
            <w:pPr>
              <w:pStyle w:val="Default"/>
              <w:spacing w:after="30"/>
              <w:rPr>
                <w:rFonts w:cs="Calibri"/>
                <w:sz w:val="22"/>
                <w:szCs w:val="22"/>
              </w:rPr>
            </w:pPr>
            <w:r w:rsidRPr="001376A0">
              <w:rPr>
                <w:rFonts w:cs="Calibri"/>
                <w:sz w:val="22"/>
                <w:szCs w:val="22"/>
              </w:rPr>
              <w:sym w:font="Arial" w:char="F0B7"/>
            </w:r>
            <w:r w:rsidRPr="001376A0">
              <w:rPr>
                <w:rFonts w:cs="Calibri"/>
                <w:sz w:val="22"/>
                <w:szCs w:val="22"/>
              </w:rPr>
              <w:t xml:space="preserve"> Raj Jain - Chief Strategy and OD Officer </w:t>
            </w:r>
          </w:p>
          <w:p w:rsidR="00501B64" w:rsidRPr="001376A0" w:rsidRDefault="00501B64" w:rsidP="00501B64">
            <w:pPr>
              <w:pStyle w:val="Default"/>
              <w:rPr>
                <w:rFonts w:cs="Calibri"/>
                <w:sz w:val="22"/>
                <w:szCs w:val="22"/>
              </w:rPr>
            </w:pPr>
            <w:r w:rsidRPr="001376A0">
              <w:rPr>
                <w:rFonts w:cs="Calibri"/>
                <w:sz w:val="22"/>
                <w:szCs w:val="22"/>
              </w:rPr>
              <w:sym w:font="Arial" w:char="F0B7"/>
            </w:r>
            <w:r w:rsidRPr="001376A0">
              <w:rPr>
                <w:rFonts w:cs="Calibri"/>
                <w:sz w:val="22"/>
                <w:szCs w:val="22"/>
              </w:rPr>
              <w:t xml:space="preserve"> Ian Moston - Chief Financial Officer </w:t>
            </w:r>
          </w:p>
          <w:p w:rsidR="00501B64" w:rsidRPr="001376A0" w:rsidRDefault="00501B64" w:rsidP="00501B64">
            <w:pPr>
              <w:pStyle w:val="Default"/>
              <w:rPr>
                <w:rFonts w:cs="Calibri"/>
                <w:sz w:val="22"/>
                <w:szCs w:val="22"/>
              </w:rPr>
            </w:pPr>
          </w:p>
          <w:p w:rsidR="00501B64" w:rsidRPr="001376A0" w:rsidRDefault="00501B64" w:rsidP="00501B64">
            <w:pPr>
              <w:pStyle w:val="Default"/>
              <w:rPr>
                <w:rFonts w:cs="Calibri"/>
                <w:sz w:val="22"/>
                <w:szCs w:val="22"/>
              </w:rPr>
            </w:pPr>
            <w:r w:rsidRPr="001376A0">
              <w:rPr>
                <w:rFonts w:cs="Calibri"/>
                <w:sz w:val="22"/>
                <w:szCs w:val="22"/>
              </w:rPr>
              <w:t xml:space="preserve">Each Care Organisation will have a leadership quartet consisting of a Managing Director, Medical Director, Director of Nursing and Finance Director. </w:t>
            </w:r>
          </w:p>
          <w:p w:rsidR="00501B64" w:rsidRPr="001376A0" w:rsidRDefault="00501B64" w:rsidP="00501B64">
            <w:pPr>
              <w:pStyle w:val="Default"/>
              <w:rPr>
                <w:rFonts w:cs="Calibri"/>
                <w:sz w:val="22"/>
                <w:szCs w:val="22"/>
              </w:rPr>
            </w:pPr>
          </w:p>
          <w:p w:rsidR="00501B64" w:rsidRPr="001376A0" w:rsidRDefault="00501B64" w:rsidP="00501B64">
            <w:pPr>
              <w:pStyle w:val="Default"/>
              <w:rPr>
                <w:rFonts w:cs="Calibri"/>
                <w:b/>
                <w:sz w:val="22"/>
                <w:szCs w:val="22"/>
              </w:rPr>
            </w:pPr>
            <w:r w:rsidRPr="001376A0">
              <w:rPr>
                <w:rFonts w:cs="Calibri"/>
                <w:b/>
                <w:sz w:val="22"/>
                <w:szCs w:val="22"/>
              </w:rPr>
              <w:t>Corporate Shared Services Review</w:t>
            </w:r>
          </w:p>
          <w:p w:rsidR="00501B64" w:rsidRPr="001376A0" w:rsidRDefault="00501B64" w:rsidP="00501B64">
            <w:pPr>
              <w:rPr>
                <w:rFonts w:ascii="Calibri" w:hAnsi="Calibri" w:cs="Calibri"/>
                <w:sz w:val="22"/>
                <w:szCs w:val="22"/>
              </w:rPr>
            </w:pPr>
            <w:r w:rsidRPr="001376A0">
              <w:rPr>
                <w:rFonts w:ascii="Calibri" w:hAnsi="Calibri" w:cs="Calibri"/>
                <w:sz w:val="22"/>
                <w:szCs w:val="22"/>
              </w:rPr>
              <w:t xml:space="preserve">As part of move towards a Group Model SRFT and PAHT will develop shared corporate services.  This work forms corporate services contribution to drive greater efficiency at a lower cost by modernising, integrating and consolidating corporate services across multiple organisations .  </w:t>
            </w:r>
          </w:p>
          <w:p w:rsidR="00501B64" w:rsidRPr="001376A0" w:rsidRDefault="00501B64" w:rsidP="00501B64">
            <w:pPr>
              <w:rPr>
                <w:rFonts w:ascii="Calibri" w:hAnsi="Calibri" w:cs="Calibri"/>
                <w:sz w:val="22"/>
                <w:szCs w:val="22"/>
              </w:rPr>
            </w:pPr>
            <w:r w:rsidRPr="001376A0">
              <w:rPr>
                <w:rFonts w:ascii="Calibri" w:hAnsi="Calibri" w:cs="Calibri"/>
                <w:sz w:val="22"/>
                <w:szCs w:val="22"/>
              </w:rPr>
              <w:t>Those currently going through the corporate shared services review are:</w:t>
            </w:r>
          </w:p>
          <w:p w:rsidR="00501B64" w:rsidRPr="001376A0" w:rsidRDefault="00501B64" w:rsidP="00501B64">
            <w:pPr>
              <w:pStyle w:val="ListParagraph"/>
              <w:numPr>
                <w:ilvl w:val="0"/>
                <w:numId w:val="47"/>
              </w:numPr>
            </w:pPr>
            <w:r w:rsidRPr="001376A0">
              <w:t>Finance</w:t>
            </w:r>
          </w:p>
          <w:p w:rsidR="00501B64" w:rsidRPr="001376A0" w:rsidRDefault="00501B64" w:rsidP="00501B64">
            <w:pPr>
              <w:numPr>
                <w:ilvl w:val="0"/>
                <w:numId w:val="48"/>
              </w:numPr>
              <w:rPr>
                <w:rFonts w:ascii="Calibri" w:eastAsia="Calibri" w:hAnsi="Calibri" w:cs="Calibri"/>
                <w:sz w:val="22"/>
                <w:szCs w:val="22"/>
              </w:rPr>
            </w:pPr>
            <w:r w:rsidRPr="001376A0">
              <w:rPr>
                <w:rFonts w:ascii="Calibri" w:hAnsi="Calibri" w:cs="Calibri"/>
                <w:sz w:val="22"/>
                <w:szCs w:val="22"/>
              </w:rPr>
              <w:t>Human Resources</w:t>
            </w:r>
          </w:p>
          <w:p w:rsidR="00501B64" w:rsidRPr="001376A0" w:rsidRDefault="00501B64" w:rsidP="00501B64">
            <w:pPr>
              <w:numPr>
                <w:ilvl w:val="0"/>
                <w:numId w:val="48"/>
              </w:numPr>
              <w:rPr>
                <w:rFonts w:ascii="Calibri" w:hAnsi="Calibri" w:cs="Calibri"/>
                <w:sz w:val="22"/>
                <w:szCs w:val="22"/>
              </w:rPr>
            </w:pPr>
            <w:r w:rsidRPr="001376A0">
              <w:rPr>
                <w:rFonts w:ascii="Calibri" w:hAnsi="Calibri" w:cs="Calibri"/>
                <w:sz w:val="22"/>
                <w:szCs w:val="22"/>
              </w:rPr>
              <w:t>Learning and Development</w:t>
            </w:r>
          </w:p>
          <w:p w:rsidR="00501B64" w:rsidRPr="001376A0" w:rsidRDefault="00501B64" w:rsidP="00501B64">
            <w:pPr>
              <w:numPr>
                <w:ilvl w:val="0"/>
                <w:numId w:val="48"/>
              </w:numPr>
              <w:rPr>
                <w:rFonts w:ascii="Calibri" w:hAnsi="Calibri" w:cs="Calibri"/>
                <w:sz w:val="22"/>
                <w:szCs w:val="22"/>
              </w:rPr>
            </w:pPr>
            <w:r w:rsidRPr="001376A0">
              <w:rPr>
                <w:rFonts w:ascii="Calibri" w:hAnsi="Calibri" w:cs="Calibri"/>
                <w:sz w:val="22"/>
                <w:szCs w:val="22"/>
              </w:rPr>
              <w:lastRenderedPageBreak/>
              <w:t>Procurement</w:t>
            </w:r>
          </w:p>
          <w:p w:rsidR="00501B64" w:rsidRPr="001376A0" w:rsidRDefault="00501B64" w:rsidP="00501B64">
            <w:pPr>
              <w:numPr>
                <w:ilvl w:val="0"/>
                <w:numId w:val="48"/>
              </w:numPr>
              <w:rPr>
                <w:rFonts w:ascii="Calibri" w:hAnsi="Calibri" w:cs="Calibri"/>
                <w:sz w:val="22"/>
                <w:szCs w:val="22"/>
              </w:rPr>
            </w:pPr>
            <w:r w:rsidRPr="001376A0">
              <w:rPr>
                <w:rFonts w:ascii="Calibri" w:hAnsi="Calibri" w:cs="Calibri"/>
                <w:sz w:val="22"/>
                <w:szCs w:val="22"/>
              </w:rPr>
              <w:t>IM&amp;T</w:t>
            </w:r>
          </w:p>
          <w:p w:rsidR="00501B64" w:rsidRPr="001376A0" w:rsidRDefault="00501B64" w:rsidP="00501B64">
            <w:pPr>
              <w:rPr>
                <w:rFonts w:ascii="Calibri" w:hAnsi="Calibri" w:cs="Calibri"/>
                <w:sz w:val="22"/>
                <w:szCs w:val="22"/>
              </w:rPr>
            </w:pPr>
            <w:r w:rsidRPr="001376A0">
              <w:rPr>
                <w:rFonts w:ascii="Calibri" w:hAnsi="Calibri" w:cs="Calibri"/>
                <w:sz w:val="22"/>
                <w:szCs w:val="22"/>
              </w:rPr>
              <w:br/>
              <w:t>Currently PAHT is in scope as part of Learning and Development.  However SRFT Library Services is currently out of scope as it sits within Medical Education.</w:t>
            </w:r>
          </w:p>
          <w:p w:rsidR="00501B64" w:rsidRPr="001376A0" w:rsidRDefault="00501B64" w:rsidP="00501B64">
            <w:pPr>
              <w:ind w:left="360"/>
              <w:rPr>
                <w:rFonts w:ascii="Calibri" w:hAnsi="Calibri" w:cs="Calibri"/>
                <w:sz w:val="22"/>
                <w:szCs w:val="22"/>
              </w:rPr>
            </w:pPr>
          </w:p>
          <w:p w:rsidR="00501B64" w:rsidRPr="001376A0" w:rsidRDefault="00501B64" w:rsidP="00501B64">
            <w:pPr>
              <w:rPr>
                <w:rFonts w:ascii="Calibri" w:hAnsi="Calibri" w:cs="Calibri"/>
                <w:sz w:val="22"/>
                <w:szCs w:val="22"/>
              </w:rPr>
            </w:pPr>
            <w:r w:rsidRPr="001376A0">
              <w:rPr>
                <w:rFonts w:ascii="Calibri" w:hAnsi="Calibri" w:cs="Calibri"/>
                <w:sz w:val="22"/>
                <w:szCs w:val="22"/>
              </w:rPr>
              <w:t>Since mid-November 2016 Gill Earl has been leading the Library and Knowledge Services at SRFT and PAHT.  It is anticipated that a shared Library Service working across Group will be developed.</w:t>
            </w:r>
          </w:p>
          <w:p w:rsidR="00501B64" w:rsidRPr="001376A0" w:rsidRDefault="00501B64" w:rsidP="00501B64">
            <w:pPr>
              <w:rPr>
                <w:rFonts w:ascii="Calibri" w:hAnsi="Calibri" w:cs="Calibri"/>
                <w:sz w:val="22"/>
                <w:szCs w:val="22"/>
              </w:rPr>
            </w:pPr>
          </w:p>
          <w:p w:rsidR="00501B64" w:rsidRPr="001376A0" w:rsidRDefault="00501B64" w:rsidP="00501B64">
            <w:pPr>
              <w:rPr>
                <w:rFonts w:ascii="Calibri" w:hAnsi="Calibri" w:cs="Calibri"/>
                <w:b/>
                <w:sz w:val="22"/>
                <w:szCs w:val="22"/>
              </w:rPr>
            </w:pPr>
            <w:r w:rsidRPr="001376A0">
              <w:rPr>
                <w:rFonts w:ascii="Calibri" w:hAnsi="Calibri" w:cs="Calibri"/>
                <w:b/>
                <w:sz w:val="22"/>
                <w:szCs w:val="22"/>
              </w:rPr>
              <w:t>Manchester Single Hospital Service</w:t>
            </w:r>
          </w:p>
          <w:p w:rsidR="00501B64" w:rsidRPr="001376A0" w:rsidRDefault="00501B64" w:rsidP="00501B64">
            <w:pPr>
              <w:pStyle w:val="Default"/>
              <w:rPr>
                <w:rFonts w:cs="Calibri"/>
                <w:sz w:val="22"/>
                <w:szCs w:val="22"/>
              </w:rPr>
            </w:pPr>
            <w:r w:rsidRPr="001376A0">
              <w:rPr>
                <w:rFonts w:cs="Calibri"/>
                <w:bCs/>
                <w:sz w:val="22"/>
                <w:szCs w:val="22"/>
              </w:rPr>
              <w:t>‘Manchester University NHS Foundation Trust’ (MFT)</w:t>
            </w:r>
            <w:r w:rsidRPr="001376A0">
              <w:rPr>
                <w:rFonts w:cs="Calibri"/>
                <w:sz w:val="22"/>
                <w:szCs w:val="22"/>
              </w:rPr>
              <w:t xml:space="preserve"> will launch from 1st October 2017 when Central Manchester University Hospitals NHS Foundation Trust (CMFT) and University Hospital of South Manchester NHS Foundation Trust (UHSM) cease to exist as independent Foundation Trusts, subject to clearance for the merger. </w:t>
            </w:r>
          </w:p>
          <w:p w:rsidR="00501B64" w:rsidRPr="001376A0" w:rsidRDefault="00501B64" w:rsidP="00501B64">
            <w:pPr>
              <w:pStyle w:val="Default"/>
              <w:rPr>
                <w:rFonts w:cs="Calibri"/>
                <w:sz w:val="22"/>
                <w:szCs w:val="22"/>
              </w:rPr>
            </w:pPr>
          </w:p>
          <w:p w:rsidR="00501B64" w:rsidRPr="001376A0" w:rsidRDefault="00501B64" w:rsidP="00501B64">
            <w:pPr>
              <w:rPr>
                <w:rFonts w:ascii="Calibri" w:hAnsi="Calibri" w:cs="Calibri"/>
                <w:sz w:val="22"/>
                <w:szCs w:val="22"/>
              </w:rPr>
            </w:pPr>
            <w:r w:rsidRPr="001376A0">
              <w:rPr>
                <w:rFonts w:ascii="Calibri" w:hAnsi="Calibri" w:cs="Calibri"/>
                <w:sz w:val="22"/>
                <w:szCs w:val="22"/>
              </w:rPr>
              <w:t>As part of the SHS programme NMGH continues to plan to integrate NMGH with the new organisation around 12-18 months after the merger of CMFT and UHSM.  This will have implications for the current Library services provided on the NMGH site.</w:t>
            </w:r>
          </w:p>
          <w:p w:rsidR="00B57390" w:rsidRDefault="00B57390" w:rsidP="00B57390">
            <w:pPr>
              <w:rPr>
                <w:rFonts w:cs="Arial"/>
                <w:b/>
                <w:sz w:val="22"/>
                <w:szCs w:val="22"/>
              </w:rPr>
            </w:pPr>
          </w:p>
          <w:p w:rsidR="00B57390" w:rsidRDefault="00B57390" w:rsidP="00B57390">
            <w:pPr>
              <w:rPr>
                <w:rFonts w:cs="Arial"/>
                <w:b/>
                <w:sz w:val="22"/>
                <w:szCs w:val="22"/>
              </w:rPr>
            </w:pPr>
            <w:r>
              <w:rPr>
                <w:rFonts w:cs="Arial"/>
                <w:b/>
                <w:sz w:val="22"/>
                <w:szCs w:val="22"/>
              </w:rPr>
              <w:t>Roshanara Nair, Tameside</w:t>
            </w:r>
          </w:p>
          <w:p w:rsidR="00B57390" w:rsidRPr="00022D9B" w:rsidRDefault="00485FEC" w:rsidP="00B57390">
            <w:pPr>
              <w:rPr>
                <w:rFonts w:ascii="Calibri" w:hAnsi="Calibri" w:cs="Calibri"/>
                <w:sz w:val="22"/>
                <w:szCs w:val="22"/>
                <w:shd w:val="clear" w:color="auto" w:fill="FFFFFF"/>
              </w:rPr>
            </w:pPr>
            <w:r w:rsidRPr="00022D9B">
              <w:rPr>
                <w:rFonts w:ascii="Calibri" w:hAnsi="Calibri" w:cs="Calibri"/>
                <w:sz w:val="22"/>
                <w:szCs w:val="22"/>
                <w:shd w:val="clear" w:color="auto" w:fill="FFFFFF"/>
              </w:rPr>
              <w:t>HCLU funding for the Library Manager's post which is shared by myself as a part-timer &amp; Peta Jones as the part-time Outreach Librarian is now looking vulnerable for next year, as both HCLU &amp; HENW have budgetary constraints.  It is therefore a domino effect.  Tameside trust will be exploring other options, esp. since we are now an integrated NHS trust.   No doubt there will be changes, but we keep our fingers crossed.   </w:t>
            </w:r>
          </w:p>
          <w:p w:rsidR="00485FEC" w:rsidRPr="00022D9B" w:rsidRDefault="00485FEC" w:rsidP="00B57390">
            <w:pPr>
              <w:rPr>
                <w:rFonts w:ascii="Calibri" w:hAnsi="Calibri" w:cs="Calibri"/>
                <w:color w:val="000000"/>
                <w:sz w:val="22"/>
                <w:szCs w:val="22"/>
              </w:rPr>
            </w:pPr>
          </w:p>
          <w:p w:rsidR="00B57390" w:rsidRPr="00B321B1" w:rsidRDefault="00B57390" w:rsidP="00B57390">
            <w:pPr>
              <w:rPr>
                <w:rFonts w:cs="Arial"/>
                <w:b/>
                <w:color w:val="000000"/>
                <w:sz w:val="22"/>
                <w:szCs w:val="22"/>
              </w:rPr>
            </w:pPr>
            <w:r w:rsidRPr="00B321B1">
              <w:rPr>
                <w:rFonts w:cs="Arial"/>
                <w:b/>
                <w:color w:val="000000"/>
                <w:sz w:val="22"/>
                <w:szCs w:val="22"/>
              </w:rPr>
              <w:t>Mary Hill, Christie</w:t>
            </w:r>
          </w:p>
          <w:p w:rsidR="00C3414F" w:rsidRPr="00B50EB8" w:rsidRDefault="00C3414F" w:rsidP="00C3414F">
            <w:pPr>
              <w:numPr>
                <w:ilvl w:val="0"/>
                <w:numId w:val="45"/>
              </w:numPr>
              <w:rPr>
                <w:rFonts w:ascii="Calibri" w:hAnsi="Calibri" w:cs="Calibri"/>
                <w:sz w:val="22"/>
                <w:szCs w:val="22"/>
              </w:rPr>
            </w:pPr>
            <w:r w:rsidRPr="00B50EB8">
              <w:rPr>
                <w:rFonts w:ascii="Calibri" w:hAnsi="Calibri" w:cs="Calibri"/>
                <w:sz w:val="22"/>
                <w:szCs w:val="22"/>
              </w:rPr>
              <w:t>Bid for patients books which have now been placed in our Cancer Information Centre, with the chaplaincy and at Christie@Oldham.  As well as being used in the Trust, 18 titles have been loaned since May</w:t>
            </w:r>
          </w:p>
          <w:p w:rsidR="00C3414F" w:rsidRPr="00B50EB8" w:rsidRDefault="00C3414F" w:rsidP="00C3414F">
            <w:pPr>
              <w:numPr>
                <w:ilvl w:val="0"/>
                <w:numId w:val="45"/>
              </w:numPr>
              <w:rPr>
                <w:rFonts w:ascii="Calibri" w:hAnsi="Calibri" w:cs="Calibri"/>
                <w:sz w:val="22"/>
                <w:szCs w:val="22"/>
              </w:rPr>
            </w:pPr>
            <w:r w:rsidRPr="00B50EB8">
              <w:rPr>
                <w:rFonts w:ascii="Calibri" w:hAnsi="Calibri" w:cs="Calibri"/>
                <w:sz w:val="22"/>
                <w:szCs w:val="22"/>
              </w:rPr>
              <w:t xml:space="preserve">Tim attended EAHIL where he presented on </w:t>
            </w:r>
            <w:r w:rsidR="008D7CB6">
              <w:rPr>
                <w:rFonts w:ascii="Calibri" w:hAnsi="Calibri" w:cs="Calibri"/>
                <w:sz w:val="22"/>
                <w:szCs w:val="22"/>
              </w:rPr>
              <w:t>‘</w:t>
            </w:r>
            <w:r w:rsidRPr="00B50EB8">
              <w:rPr>
                <w:rFonts w:ascii="Calibri" w:hAnsi="Calibri" w:cs="Calibri"/>
                <w:sz w:val="22"/>
                <w:szCs w:val="22"/>
              </w:rPr>
              <w:t>The continued journey in developing relationships with R&amp;D</w:t>
            </w:r>
            <w:r w:rsidR="008D7CB6">
              <w:rPr>
                <w:rFonts w:ascii="Calibri" w:hAnsi="Calibri" w:cs="Calibri"/>
                <w:sz w:val="22"/>
                <w:szCs w:val="22"/>
              </w:rPr>
              <w:t>’</w:t>
            </w:r>
            <w:r w:rsidRPr="00B50EB8">
              <w:rPr>
                <w:rFonts w:ascii="Calibri" w:hAnsi="Calibri" w:cs="Calibri"/>
                <w:sz w:val="22"/>
                <w:szCs w:val="22"/>
              </w:rPr>
              <w:t>.  It was well received</w:t>
            </w:r>
            <w:r w:rsidR="008D7CB6">
              <w:rPr>
                <w:rFonts w:ascii="Calibri" w:hAnsi="Calibri" w:cs="Calibri"/>
                <w:sz w:val="22"/>
                <w:szCs w:val="22"/>
              </w:rPr>
              <w:t>.</w:t>
            </w:r>
          </w:p>
          <w:p w:rsidR="00B57390" w:rsidRDefault="00B57390" w:rsidP="00B57390">
            <w:pPr>
              <w:rPr>
                <w:color w:val="000000"/>
              </w:rPr>
            </w:pPr>
          </w:p>
          <w:p w:rsidR="00B57390" w:rsidRDefault="009C62E7" w:rsidP="00B57390">
            <w:pPr>
              <w:rPr>
                <w:rFonts w:cs="Arial"/>
                <w:b/>
                <w:sz w:val="22"/>
                <w:szCs w:val="22"/>
              </w:rPr>
            </w:pPr>
            <w:r>
              <w:rPr>
                <w:rFonts w:cs="Arial"/>
                <w:b/>
                <w:sz w:val="22"/>
                <w:szCs w:val="22"/>
              </w:rPr>
              <w:t>Katy Donnelly, Manchester Met</w:t>
            </w:r>
          </w:p>
          <w:p w:rsidR="009C62E7" w:rsidRPr="0046464D" w:rsidRDefault="009C62E7" w:rsidP="009C62E7">
            <w:pPr>
              <w:rPr>
                <w:rFonts w:ascii="Calibri" w:hAnsi="Calibri" w:cs="Calibri"/>
                <w:sz w:val="22"/>
                <w:szCs w:val="22"/>
              </w:rPr>
            </w:pPr>
            <w:r w:rsidRPr="0046464D">
              <w:rPr>
                <w:rFonts w:ascii="Calibri" w:hAnsi="Calibri" w:cs="Calibri"/>
                <w:b/>
                <w:bCs/>
                <w:sz w:val="22"/>
                <w:szCs w:val="22"/>
              </w:rPr>
              <w:t>Inter-library loans (ILLs)</w:t>
            </w:r>
            <w:r w:rsidRPr="0046464D">
              <w:rPr>
                <w:rFonts w:ascii="Calibri" w:hAnsi="Calibri" w:cs="Calibri"/>
                <w:sz w:val="22"/>
                <w:szCs w:val="22"/>
              </w:rPr>
              <w:t>:</w:t>
            </w:r>
          </w:p>
          <w:p w:rsidR="009C62E7" w:rsidRPr="0046464D" w:rsidRDefault="009C62E7" w:rsidP="009C62E7">
            <w:pPr>
              <w:rPr>
                <w:rFonts w:ascii="Calibri" w:hAnsi="Calibri" w:cs="Calibri"/>
                <w:sz w:val="22"/>
                <w:szCs w:val="22"/>
              </w:rPr>
            </w:pPr>
            <w:r w:rsidRPr="0046464D">
              <w:rPr>
                <w:rFonts w:ascii="Calibri" w:hAnsi="Calibri" w:cs="Calibri"/>
                <w:sz w:val="22"/>
                <w:szCs w:val="22"/>
              </w:rPr>
              <w:t>• Requests are now free.</w:t>
            </w:r>
          </w:p>
          <w:p w:rsidR="009C62E7" w:rsidRPr="0046464D" w:rsidRDefault="009C62E7" w:rsidP="009C62E7">
            <w:pPr>
              <w:rPr>
                <w:rFonts w:ascii="Calibri" w:hAnsi="Calibri" w:cs="Calibri"/>
                <w:sz w:val="22"/>
                <w:szCs w:val="22"/>
              </w:rPr>
            </w:pPr>
            <w:r w:rsidRPr="0046464D">
              <w:rPr>
                <w:rFonts w:ascii="Calibri" w:hAnsi="Calibri" w:cs="Calibri"/>
                <w:sz w:val="22"/>
                <w:szCs w:val="22"/>
              </w:rPr>
              <w:t>• Online request form: Staff/students simply log in using their MMU ID and PIN to make a request and can follow the progress of your order on their “My Library Account”</w:t>
            </w:r>
          </w:p>
          <w:p w:rsidR="009C62E7" w:rsidRPr="0046464D" w:rsidRDefault="009C62E7" w:rsidP="009C62E7">
            <w:pPr>
              <w:rPr>
                <w:rFonts w:ascii="Calibri" w:hAnsi="Calibri" w:cs="Calibri"/>
                <w:sz w:val="22"/>
                <w:szCs w:val="22"/>
              </w:rPr>
            </w:pPr>
            <w:r w:rsidRPr="0046464D">
              <w:rPr>
                <w:rFonts w:ascii="Calibri" w:hAnsi="Calibri" w:cs="Calibri"/>
                <w:sz w:val="22"/>
                <w:szCs w:val="22"/>
              </w:rPr>
              <w:t>• ILLs allocation: There are also changes to the number of requests that can be made per academic year (The number of requests per user type has been allocated after considering the usage data from this academic year and the previous one).</w:t>
            </w:r>
          </w:p>
          <w:p w:rsidR="009C62E7" w:rsidRPr="0046464D" w:rsidRDefault="009C62E7" w:rsidP="009C62E7">
            <w:pPr>
              <w:rPr>
                <w:rFonts w:ascii="Calibri" w:hAnsi="Calibri" w:cs="Calibri"/>
                <w:sz w:val="22"/>
                <w:szCs w:val="22"/>
              </w:rPr>
            </w:pPr>
            <w:r w:rsidRPr="0046464D">
              <w:rPr>
                <w:rFonts w:ascii="Calibri" w:hAnsi="Calibri" w:cs="Calibri"/>
                <w:sz w:val="22"/>
                <w:szCs w:val="22"/>
              </w:rPr>
              <w:t>•             Undergraduates: 10 items per year</w:t>
            </w:r>
          </w:p>
          <w:p w:rsidR="009C62E7" w:rsidRPr="0046464D" w:rsidRDefault="009C62E7" w:rsidP="009C62E7">
            <w:pPr>
              <w:rPr>
                <w:rFonts w:ascii="Calibri" w:hAnsi="Calibri" w:cs="Calibri"/>
                <w:sz w:val="22"/>
                <w:szCs w:val="22"/>
              </w:rPr>
            </w:pPr>
            <w:r w:rsidRPr="0046464D">
              <w:rPr>
                <w:rFonts w:ascii="Calibri" w:hAnsi="Calibri" w:cs="Calibri"/>
                <w:sz w:val="22"/>
                <w:szCs w:val="22"/>
              </w:rPr>
              <w:t>•             PG Taught: 15 items per year</w:t>
            </w:r>
          </w:p>
          <w:p w:rsidR="009C62E7" w:rsidRPr="0046464D" w:rsidRDefault="009C62E7" w:rsidP="009C62E7">
            <w:pPr>
              <w:rPr>
                <w:rFonts w:ascii="Calibri" w:hAnsi="Calibri" w:cs="Calibri"/>
                <w:sz w:val="22"/>
                <w:szCs w:val="22"/>
              </w:rPr>
            </w:pPr>
            <w:r w:rsidRPr="0046464D">
              <w:rPr>
                <w:rFonts w:ascii="Calibri" w:hAnsi="Calibri" w:cs="Calibri"/>
                <w:sz w:val="22"/>
                <w:szCs w:val="22"/>
              </w:rPr>
              <w:t xml:space="preserve">•             PG Research and Staff: 30 items per year. There will be flexibility regarding allocations for PG Research and Staff e.g. if the number of ILLs needed, goes over the allocation (due to a project). </w:t>
            </w:r>
          </w:p>
          <w:p w:rsidR="009C62E7" w:rsidRPr="0046464D" w:rsidRDefault="009C62E7" w:rsidP="009C62E7">
            <w:pPr>
              <w:rPr>
                <w:rFonts w:ascii="Calibri" w:hAnsi="Calibri" w:cs="Calibri"/>
                <w:sz w:val="22"/>
                <w:szCs w:val="22"/>
              </w:rPr>
            </w:pPr>
          </w:p>
          <w:p w:rsidR="009C62E7" w:rsidRPr="0046464D" w:rsidRDefault="009C62E7" w:rsidP="009C62E7">
            <w:pPr>
              <w:rPr>
                <w:rFonts w:ascii="Calibri" w:hAnsi="Calibri" w:cs="Calibri"/>
                <w:sz w:val="22"/>
                <w:szCs w:val="22"/>
              </w:rPr>
            </w:pPr>
            <w:r w:rsidRPr="0046464D">
              <w:rPr>
                <w:rFonts w:ascii="Calibri" w:hAnsi="Calibri" w:cs="Calibri"/>
                <w:sz w:val="22"/>
                <w:szCs w:val="22"/>
              </w:rPr>
              <w:t>These changes will be reviewed in summer 2018.</w:t>
            </w:r>
          </w:p>
          <w:p w:rsidR="009C62E7" w:rsidRPr="0046464D" w:rsidRDefault="009C62E7" w:rsidP="009C62E7">
            <w:pPr>
              <w:rPr>
                <w:rFonts w:ascii="Calibri" w:hAnsi="Calibri" w:cs="Calibri"/>
                <w:sz w:val="22"/>
                <w:szCs w:val="22"/>
              </w:rPr>
            </w:pPr>
          </w:p>
          <w:p w:rsidR="009C62E7" w:rsidRPr="0046464D" w:rsidRDefault="009C62E7" w:rsidP="009C62E7">
            <w:pPr>
              <w:rPr>
                <w:rFonts w:ascii="Calibri" w:hAnsi="Calibri" w:cs="Calibri"/>
                <w:b/>
                <w:bCs/>
                <w:sz w:val="22"/>
                <w:szCs w:val="22"/>
              </w:rPr>
            </w:pPr>
            <w:r w:rsidRPr="0046464D">
              <w:rPr>
                <w:rFonts w:ascii="Calibri" w:hAnsi="Calibri" w:cs="Calibri"/>
                <w:b/>
                <w:bCs/>
                <w:sz w:val="22"/>
                <w:szCs w:val="22"/>
              </w:rPr>
              <w:lastRenderedPageBreak/>
              <w:t>Books Buy You scheme:</w:t>
            </w:r>
          </w:p>
          <w:p w:rsidR="009C62E7" w:rsidRPr="0046464D" w:rsidRDefault="009C62E7" w:rsidP="009C62E7">
            <w:pPr>
              <w:rPr>
                <w:rFonts w:ascii="Calibri" w:hAnsi="Calibri" w:cs="Calibri"/>
                <w:sz w:val="22"/>
                <w:szCs w:val="22"/>
              </w:rPr>
            </w:pPr>
            <w:r w:rsidRPr="0046464D">
              <w:rPr>
                <w:rFonts w:ascii="Calibri" w:hAnsi="Calibri" w:cs="Calibri"/>
                <w:sz w:val="22"/>
                <w:szCs w:val="22"/>
              </w:rPr>
              <w:t>The library is trialling a new scheme which allows students to order up to three print books for the Library that we don’t already have in stock, (and that they need for their studies).  The scheme is being advertised through the News section of the Library website, and links through to the libguide where there is a link to the order form for students to fill out.</w:t>
            </w:r>
          </w:p>
          <w:p w:rsidR="009C62E7" w:rsidRPr="0046464D" w:rsidRDefault="009C62E7" w:rsidP="00B57390">
            <w:pPr>
              <w:rPr>
                <w:rFonts w:ascii="Calibri" w:hAnsi="Calibri" w:cs="Calibri"/>
                <w:b/>
                <w:sz w:val="22"/>
                <w:szCs w:val="22"/>
              </w:rPr>
            </w:pPr>
          </w:p>
          <w:p w:rsidR="00B57390" w:rsidRDefault="00B57390" w:rsidP="007B5E9F">
            <w:pPr>
              <w:rPr>
                <w:b/>
                <w:sz w:val="22"/>
              </w:rPr>
            </w:pPr>
          </w:p>
        </w:tc>
        <w:tc>
          <w:tcPr>
            <w:tcW w:w="1755" w:type="dxa"/>
          </w:tcPr>
          <w:p w:rsidR="00B57390" w:rsidRDefault="00B57390" w:rsidP="00C96EF6">
            <w:pPr>
              <w:pStyle w:val="Header"/>
              <w:rPr>
                <w:rFonts w:cs="Arial"/>
                <w:sz w:val="22"/>
                <w:szCs w:val="22"/>
                <w:lang w:val="en-GB" w:bidi="dv-MV"/>
              </w:rPr>
            </w:pPr>
          </w:p>
        </w:tc>
      </w:tr>
      <w:tr w:rsidR="003C5DA4" w:rsidRPr="003846D6" w:rsidTr="003C5DA4">
        <w:trPr>
          <w:trHeight w:val="430"/>
        </w:trPr>
        <w:tc>
          <w:tcPr>
            <w:tcW w:w="665" w:type="dxa"/>
            <w:tcBorders>
              <w:right w:val="single" w:sz="4" w:space="0" w:color="auto"/>
            </w:tcBorders>
          </w:tcPr>
          <w:p w:rsidR="003C5DA4" w:rsidRDefault="00B57390">
            <w:pPr>
              <w:pStyle w:val="Header"/>
              <w:jc w:val="center"/>
              <w:rPr>
                <w:rFonts w:cs="Arial"/>
                <w:sz w:val="22"/>
                <w:szCs w:val="22"/>
                <w:lang w:val="en-GB" w:bidi="dv-MV"/>
              </w:rPr>
            </w:pPr>
            <w:r>
              <w:rPr>
                <w:rFonts w:cs="Arial"/>
                <w:sz w:val="22"/>
                <w:szCs w:val="22"/>
                <w:lang w:val="en-GB" w:bidi="dv-MV"/>
              </w:rPr>
              <w:lastRenderedPageBreak/>
              <w:t>10</w:t>
            </w:r>
            <w:r w:rsidR="003C5DA4">
              <w:rPr>
                <w:rFonts w:cs="Arial"/>
                <w:sz w:val="22"/>
                <w:szCs w:val="22"/>
                <w:lang w:val="en-GB" w:bidi="dv-MV"/>
              </w:rPr>
              <w:t>.</w:t>
            </w:r>
          </w:p>
        </w:tc>
        <w:tc>
          <w:tcPr>
            <w:tcW w:w="7753" w:type="dxa"/>
            <w:tcBorders>
              <w:left w:val="single" w:sz="4" w:space="0" w:color="auto"/>
            </w:tcBorders>
          </w:tcPr>
          <w:p w:rsidR="003C5DA4" w:rsidRDefault="003C5DA4" w:rsidP="007B5E9F">
            <w:pPr>
              <w:rPr>
                <w:b/>
                <w:sz w:val="22"/>
              </w:rPr>
            </w:pPr>
            <w:r>
              <w:rPr>
                <w:b/>
                <w:sz w:val="22"/>
              </w:rPr>
              <w:t>Any other business</w:t>
            </w:r>
          </w:p>
          <w:p w:rsidR="003C5DA4" w:rsidRPr="00814D32" w:rsidRDefault="003C5DA4" w:rsidP="007B5E9F">
            <w:pPr>
              <w:rPr>
                <w:sz w:val="22"/>
              </w:rPr>
            </w:pPr>
            <w:r w:rsidRPr="00814D32">
              <w:rPr>
                <w:sz w:val="22"/>
              </w:rPr>
              <w:t>None received</w:t>
            </w:r>
          </w:p>
        </w:tc>
        <w:tc>
          <w:tcPr>
            <w:tcW w:w="1755" w:type="dxa"/>
          </w:tcPr>
          <w:p w:rsidR="003C5DA4" w:rsidRDefault="003C5DA4" w:rsidP="00C96EF6">
            <w:pPr>
              <w:pStyle w:val="Header"/>
              <w:rPr>
                <w:rFonts w:cs="Arial"/>
                <w:sz w:val="22"/>
                <w:szCs w:val="22"/>
                <w:lang w:val="en-GB" w:bidi="dv-MV"/>
              </w:rPr>
            </w:pPr>
          </w:p>
          <w:p w:rsidR="003C5DA4" w:rsidRPr="001532C9" w:rsidRDefault="003C5DA4" w:rsidP="00C96EF6">
            <w:pPr>
              <w:pStyle w:val="Header"/>
              <w:rPr>
                <w:rFonts w:cs="Arial"/>
                <w:sz w:val="22"/>
                <w:szCs w:val="22"/>
                <w:lang w:val="en-GB" w:bidi="dv-MV"/>
              </w:rPr>
            </w:pPr>
          </w:p>
        </w:tc>
      </w:tr>
      <w:tr w:rsidR="003C5DA4" w:rsidRPr="003846D6" w:rsidTr="003C5DA4">
        <w:trPr>
          <w:trHeight w:val="430"/>
        </w:trPr>
        <w:tc>
          <w:tcPr>
            <w:tcW w:w="665" w:type="dxa"/>
            <w:tcBorders>
              <w:right w:val="single" w:sz="4" w:space="0" w:color="auto"/>
            </w:tcBorders>
          </w:tcPr>
          <w:p w:rsidR="003C5DA4" w:rsidRDefault="003C5DA4">
            <w:pPr>
              <w:pStyle w:val="Header"/>
              <w:jc w:val="center"/>
              <w:rPr>
                <w:rFonts w:cs="Arial"/>
                <w:sz w:val="22"/>
                <w:szCs w:val="22"/>
                <w:lang w:val="en-GB" w:bidi="dv-MV"/>
              </w:rPr>
            </w:pPr>
            <w:r>
              <w:rPr>
                <w:rFonts w:cs="Arial"/>
                <w:sz w:val="22"/>
                <w:szCs w:val="22"/>
                <w:lang w:val="en-GB" w:bidi="dv-MV"/>
              </w:rPr>
              <w:t>10.</w:t>
            </w:r>
          </w:p>
        </w:tc>
        <w:tc>
          <w:tcPr>
            <w:tcW w:w="7753" w:type="dxa"/>
            <w:tcBorders>
              <w:left w:val="single" w:sz="4" w:space="0" w:color="auto"/>
            </w:tcBorders>
          </w:tcPr>
          <w:p w:rsidR="003C5DA4" w:rsidRDefault="003C5DA4" w:rsidP="007B5E9F">
            <w:pPr>
              <w:rPr>
                <w:b/>
                <w:sz w:val="22"/>
              </w:rPr>
            </w:pPr>
            <w:r>
              <w:rPr>
                <w:b/>
                <w:sz w:val="22"/>
              </w:rPr>
              <w:t>Future meetings and themes</w:t>
            </w:r>
          </w:p>
          <w:p w:rsidR="003C5DA4" w:rsidRPr="00A64C1E" w:rsidRDefault="003C5DA4" w:rsidP="007B5E9F">
            <w:pPr>
              <w:rPr>
                <w:sz w:val="22"/>
              </w:rPr>
            </w:pPr>
            <w:r>
              <w:rPr>
                <w:sz w:val="22"/>
              </w:rPr>
              <w:t>Emily to check dates and rooms; STPs to be main agenda item for the next meeting</w:t>
            </w:r>
          </w:p>
        </w:tc>
        <w:tc>
          <w:tcPr>
            <w:tcW w:w="1755" w:type="dxa"/>
          </w:tcPr>
          <w:p w:rsidR="003C5DA4" w:rsidRDefault="003C5DA4" w:rsidP="00C96EF6">
            <w:pPr>
              <w:pStyle w:val="Header"/>
              <w:rPr>
                <w:rFonts w:cs="Arial"/>
                <w:sz w:val="22"/>
                <w:szCs w:val="22"/>
                <w:lang w:val="en-GB" w:bidi="dv-MV"/>
              </w:rPr>
            </w:pPr>
          </w:p>
          <w:p w:rsidR="003C5DA4" w:rsidRDefault="003C5DA4" w:rsidP="00C96EF6">
            <w:pPr>
              <w:pStyle w:val="Header"/>
              <w:rPr>
                <w:rFonts w:cs="Arial"/>
                <w:sz w:val="22"/>
                <w:szCs w:val="22"/>
                <w:lang w:val="en-GB" w:bidi="dv-MV"/>
              </w:rPr>
            </w:pPr>
          </w:p>
        </w:tc>
      </w:tr>
    </w:tbl>
    <w:p w:rsidR="006E51B0" w:rsidRDefault="006E51B0"/>
    <w:p w:rsidR="006E51B0" w:rsidRDefault="006E51B0"/>
    <w:p w:rsidR="003846D6" w:rsidRPr="008055ED" w:rsidRDefault="008055ED">
      <w:pPr>
        <w:pStyle w:val="Header"/>
        <w:tabs>
          <w:tab w:val="left" w:pos="1418"/>
        </w:tabs>
        <w:rPr>
          <w:b/>
          <w:sz w:val="22"/>
          <w:szCs w:val="22"/>
          <w:lang w:val="en-GB" w:bidi="dv-MV"/>
        </w:rPr>
      </w:pPr>
      <w:r w:rsidRPr="008055ED">
        <w:rPr>
          <w:b/>
          <w:sz w:val="22"/>
          <w:szCs w:val="22"/>
          <w:lang w:val="en-GB" w:bidi="dv-MV"/>
        </w:rPr>
        <w:t>HCLU update:</w:t>
      </w:r>
    </w:p>
    <w:p w:rsidR="008055ED" w:rsidRDefault="008055ED">
      <w:pPr>
        <w:pStyle w:val="Header"/>
        <w:tabs>
          <w:tab w:val="left" w:pos="1418"/>
        </w:tabs>
        <w:rPr>
          <w:sz w:val="22"/>
          <w:szCs w:val="22"/>
          <w:lang w:val="en-GB" w:bidi="dv-MV"/>
        </w:rPr>
      </w:pPr>
    </w:p>
    <w:p w:rsidR="008055ED" w:rsidRPr="008055ED" w:rsidRDefault="008055ED" w:rsidP="008055ED">
      <w:pPr>
        <w:rPr>
          <w:rFonts w:cs="Arial"/>
          <w:b/>
          <w:bCs/>
          <w:sz w:val="22"/>
          <w:szCs w:val="22"/>
        </w:rPr>
      </w:pPr>
      <w:r w:rsidRPr="008055ED">
        <w:rPr>
          <w:rFonts w:cs="Arial"/>
          <w:b/>
          <w:bCs/>
          <w:sz w:val="22"/>
          <w:szCs w:val="22"/>
        </w:rPr>
        <w:t>HEE Functional Review</w:t>
      </w:r>
    </w:p>
    <w:p w:rsidR="008055ED" w:rsidRPr="008055ED" w:rsidRDefault="008055ED" w:rsidP="008055ED">
      <w:pPr>
        <w:rPr>
          <w:rFonts w:cs="Arial"/>
          <w:sz w:val="22"/>
          <w:szCs w:val="22"/>
        </w:rPr>
      </w:pPr>
      <w:r w:rsidRPr="008055ED">
        <w:rPr>
          <w:rFonts w:cs="Arial"/>
          <w:sz w:val="22"/>
          <w:szCs w:val="22"/>
        </w:rPr>
        <w:t xml:space="preserve">HCLU is affected by the HEE Functional Review which is driven by cost savings of 18% in management costs and 30% in education programmes. HCLU’s future will be considered as part of phase two and the timescales are not clear at the moment. David has submitted a summary of the Unit’s current roles and staffing structures as background to this process. The other three regional library units all appear on the new structures and are therefore secure. </w:t>
      </w:r>
    </w:p>
    <w:p w:rsidR="008055ED" w:rsidRPr="008055ED" w:rsidRDefault="008055ED" w:rsidP="008055ED">
      <w:pPr>
        <w:rPr>
          <w:rFonts w:cs="Arial"/>
          <w:sz w:val="22"/>
          <w:szCs w:val="22"/>
        </w:rPr>
      </w:pPr>
      <w:r w:rsidRPr="008055ED">
        <w:rPr>
          <w:rFonts w:cs="Arial"/>
          <w:sz w:val="22"/>
          <w:szCs w:val="22"/>
        </w:rPr>
        <w:t xml:space="preserve">Clearly Unit staff are concerned about the impact of the review. </w:t>
      </w:r>
    </w:p>
    <w:p w:rsidR="008055ED" w:rsidRDefault="008055ED" w:rsidP="008055ED">
      <w:pPr>
        <w:rPr>
          <w:rFonts w:cs="Arial"/>
          <w:sz w:val="22"/>
          <w:szCs w:val="22"/>
        </w:rPr>
      </w:pPr>
      <w:r w:rsidRPr="008055ED">
        <w:rPr>
          <w:rFonts w:cs="Arial"/>
          <w:sz w:val="22"/>
          <w:szCs w:val="22"/>
        </w:rPr>
        <w:t xml:space="preserve">Also note that the HEE NW knowledge management team are not on the structure and a case has been submitted to retain the function.  </w:t>
      </w:r>
    </w:p>
    <w:p w:rsidR="00C3414F" w:rsidRDefault="00C3414F" w:rsidP="008055ED">
      <w:pPr>
        <w:rPr>
          <w:rFonts w:cs="Arial"/>
          <w:b/>
          <w:bCs/>
          <w:sz w:val="22"/>
          <w:szCs w:val="22"/>
        </w:rPr>
      </w:pPr>
    </w:p>
    <w:p w:rsidR="008055ED" w:rsidRPr="008055ED" w:rsidRDefault="008055ED" w:rsidP="008055ED">
      <w:pPr>
        <w:rPr>
          <w:rFonts w:cs="Arial"/>
          <w:b/>
          <w:bCs/>
          <w:sz w:val="22"/>
          <w:szCs w:val="22"/>
        </w:rPr>
      </w:pPr>
      <w:r w:rsidRPr="008055ED">
        <w:rPr>
          <w:rFonts w:cs="Arial"/>
          <w:b/>
          <w:bCs/>
          <w:sz w:val="22"/>
          <w:szCs w:val="22"/>
        </w:rPr>
        <w:t>Budgets</w:t>
      </w:r>
    </w:p>
    <w:p w:rsidR="008055ED" w:rsidRDefault="008055ED" w:rsidP="008055ED">
      <w:pPr>
        <w:rPr>
          <w:rFonts w:cs="Arial"/>
          <w:sz w:val="22"/>
          <w:szCs w:val="22"/>
        </w:rPr>
      </w:pPr>
      <w:r w:rsidRPr="008055ED">
        <w:rPr>
          <w:rFonts w:cs="Arial"/>
          <w:sz w:val="22"/>
          <w:szCs w:val="22"/>
        </w:rPr>
        <w:t xml:space="preserve">The Unit’s budget is not likely to be confirmed until July.  Cost savings may be required in-year but there are no details as yet. All the e-resources contracts have been renewed as part of </w:t>
      </w:r>
      <w:r>
        <w:rPr>
          <w:rFonts w:cs="Arial"/>
          <w:sz w:val="22"/>
          <w:szCs w:val="22"/>
        </w:rPr>
        <w:t>“</w:t>
      </w:r>
      <w:r w:rsidRPr="008055ED">
        <w:rPr>
          <w:rFonts w:cs="Arial"/>
          <w:sz w:val="22"/>
          <w:szCs w:val="22"/>
        </w:rPr>
        <w:t>business as usual”.</w:t>
      </w:r>
    </w:p>
    <w:p w:rsidR="008055ED" w:rsidRPr="008055ED" w:rsidRDefault="008055ED" w:rsidP="008055ED">
      <w:pPr>
        <w:rPr>
          <w:rFonts w:cs="Arial"/>
          <w:sz w:val="22"/>
          <w:szCs w:val="22"/>
        </w:rPr>
      </w:pPr>
    </w:p>
    <w:p w:rsidR="008055ED" w:rsidRPr="008055ED" w:rsidRDefault="008055ED" w:rsidP="008055ED">
      <w:pPr>
        <w:rPr>
          <w:rFonts w:cs="Arial"/>
          <w:b/>
          <w:bCs/>
          <w:sz w:val="22"/>
          <w:szCs w:val="22"/>
        </w:rPr>
      </w:pPr>
      <w:r w:rsidRPr="008055ED">
        <w:rPr>
          <w:rFonts w:cs="Arial"/>
          <w:b/>
          <w:bCs/>
          <w:sz w:val="22"/>
          <w:szCs w:val="22"/>
        </w:rPr>
        <w:t>LQAF</w:t>
      </w:r>
    </w:p>
    <w:p w:rsidR="008055ED" w:rsidRDefault="008055ED" w:rsidP="008055ED">
      <w:pPr>
        <w:rPr>
          <w:rFonts w:cs="Arial"/>
          <w:sz w:val="22"/>
          <w:szCs w:val="22"/>
        </w:rPr>
      </w:pPr>
      <w:r w:rsidRPr="008055ED">
        <w:rPr>
          <w:rFonts w:cs="Arial"/>
          <w:sz w:val="22"/>
          <w:szCs w:val="22"/>
        </w:rPr>
        <w:t xml:space="preserve">There is a slimmed down version for this year. It is not clear whether a revised quality framework will be in place for 2018. </w:t>
      </w:r>
    </w:p>
    <w:p w:rsidR="008055ED" w:rsidRPr="008055ED" w:rsidRDefault="008055ED" w:rsidP="008055ED">
      <w:pPr>
        <w:rPr>
          <w:rFonts w:cs="Arial"/>
          <w:sz w:val="22"/>
          <w:szCs w:val="22"/>
        </w:rPr>
      </w:pPr>
    </w:p>
    <w:p w:rsidR="008055ED" w:rsidRPr="008055ED" w:rsidRDefault="008055ED" w:rsidP="008055ED">
      <w:pPr>
        <w:rPr>
          <w:rFonts w:cs="Arial"/>
          <w:b/>
          <w:bCs/>
          <w:sz w:val="22"/>
          <w:szCs w:val="22"/>
        </w:rPr>
      </w:pPr>
      <w:r w:rsidRPr="008055ED">
        <w:rPr>
          <w:rFonts w:cs="Arial"/>
          <w:b/>
          <w:bCs/>
          <w:sz w:val="22"/>
          <w:szCs w:val="22"/>
        </w:rPr>
        <w:t>STATISTICS</w:t>
      </w:r>
    </w:p>
    <w:p w:rsidR="008055ED" w:rsidRDefault="008055ED" w:rsidP="008055ED">
      <w:pPr>
        <w:rPr>
          <w:rFonts w:cs="Arial"/>
          <w:sz w:val="22"/>
          <w:szCs w:val="22"/>
        </w:rPr>
      </w:pPr>
      <w:r w:rsidRPr="008055ED">
        <w:rPr>
          <w:rFonts w:cs="Arial"/>
          <w:sz w:val="22"/>
          <w:szCs w:val="22"/>
        </w:rPr>
        <w:t xml:space="preserve">Linda has sent out a number of emails re the 2 parts of the statistics needed.  There is a change in the stats around time spent on clinical and outreach librarianship work.   </w:t>
      </w:r>
    </w:p>
    <w:p w:rsidR="008055ED" w:rsidRPr="008055ED" w:rsidRDefault="008055ED" w:rsidP="008055ED">
      <w:pPr>
        <w:rPr>
          <w:rFonts w:cs="Arial"/>
          <w:sz w:val="22"/>
          <w:szCs w:val="22"/>
        </w:rPr>
      </w:pPr>
    </w:p>
    <w:p w:rsidR="008055ED" w:rsidRPr="008055ED" w:rsidRDefault="008055ED" w:rsidP="008055ED">
      <w:pPr>
        <w:rPr>
          <w:rFonts w:cs="Arial"/>
          <w:b/>
          <w:bCs/>
          <w:sz w:val="22"/>
          <w:szCs w:val="22"/>
        </w:rPr>
      </w:pPr>
      <w:r w:rsidRPr="008055ED">
        <w:rPr>
          <w:rFonts w:cs="Arial"/>
          <w:b/>
          <w:bCs/>
          <w:sz w:val="22"/>
          <w:szCs w:val="22"/>
        </w:rPr>
        <w:t>Knowledge for Healthcare</w:t>
      </w:r>
    </w:p>
    <w:p w:rsidR="008055ED" w:rsidRPr="008055ED" w:rsidRDefault="008055ED" w:rsidP="008055ED">
      <w:pPr>
        <w:rPr>
          <w:rFonts w:cs="Arial"/>
          <w:sz w:val="22"/>
          <w:szCs w:val="22"/>
        </w:rPr>
      </w:pPr>
      <w:r w:rsidRPr="008055ED">
        <w:rPr>
          <w:rFonts w:cs="Arial"/>
          <w:sz w:val="22"/>
          <w:szCs w:val="22"/>
        </w:rPr>
        <w:t>Some highlights from the seven work streams:</w:t>
      </w:r>
    </w:p>
    <w:p w:rsidR="008055ED" w:rsidRPr="008055ED" w:rsidRDefault="008055ED" w:rsidP="008055ED">
      <w:pPr>
        <w:numPr>
          <w:ilvl w:val="0"/>
          <w:numId w:val="43"/>
        </w:numPr>
        <w:rPr>
          <w:rFonts w:cs="Arial"/>
          <w:b/>
          <w:bCs/>
          <w:sz w:val="22"/>
          <w:szCs w:val="22"/>
        </w:rPr>
      </w:pPr>
      <w:r w:rsidRPr="008055ED">
        <w:rPr>
          <w:rFonts w:cs="Arial"/>
          <w:b/>
          <w:bCs/>
          <w:sz w:val="22"/>
          <w:szCs w:val="22"/>
        </w:rPr>
        <w:t>Quality and Impact</w:t>
      </w:r>
    </w:p>
    <w:p w:rsidR="008055ED" w:rsidRPr="008055ED" w:rsidRDefault="008055ED" w:rsidP="008055ED">
      <w:pPr>
        <w:rPr>
          <w:rFonts w:cs="Arial"/>
          <w:sz w:val="22"/>
          <w:szCs w:val="22"/>
        </w:rPr>
      </w:pPr>
      <w:r w:rsidRPr="008055ED">
        <w:rPr>
          <w:rFonts w:cs="Arial"/>
          <w:sz w:val="22"/>
          <w:szCs w:val="22"/>
        </w:rPr>
        <w:t>An evaluation framework for KfH has been completed based on the “six differences” that a successful implementation would make. This work is led by Claire Edwards.</w:t>
      </w:r>
    </w:p>
    <w:p w:rsidR="008055ED" w:rsidRPr="008055ED" w:rsidRDefault="008055ED" w:rsidP="008055ED">
      <w:pPr>
        <w:numPr>
          <w:ilvl w:val="0"/>
          <w:numId w:val="43"/>
        </w:numPr>
        <w:rPr>
          <w:rFonts w:cs="Arial"/>
          <w:sz w:val="22"/>
          <w:szCs w:val="22"/>
        </w:rPr>
      </w:pPr>
      <w:r w:rsidRPr="008055ED">
        <w:rPr>
          <w:rFonts w:cs="Arial"/>
          <w:b/>
          <w:bCs/>
          <w:sz w:val="22"/>
          <w:szCs w:val="22"/>
        </w:rPr>
        <w:t>Workforce Development</w:t>
      </w:r>
    </w:p>
    <w:p w:rsidR="008055ED" w:rsidRPr="008055ED" w:rsidRDefault="008055ED" w:rsidP="008055ED">
      <w:pPr>
        <w:rPr>
          <w:rFonts w:cs="Arial"/>
          <w:sz w:val="22"/>
          <w:szCs w:val="22"/>
        </w:rPr>
      </w:pPr>
      <w:r w:rsidRPr="008055ED">
        <w:rPr>
          <w:rFonts w:cs="Arial"/>
          <w:sz w:val="22"/>
          <w:szCs w:val="22"/>
        </w:rPr>
        <w:t xml:space="preserve">Talent management training has been rolled out. A webinar is being devised for those who missed it.  Summarising and synthesising training is being rolled out in NW, NE and Yorkshire and Humber regions. </w:t>
      </w:r>
    </w:p>
    <w:p w:rsidR="008055ED" w:rsidRPr="008055ED" w:rsidRDefault="008055ED" w:rsidP="008055ED">
      <w:pPr>
        <w:rPr>
          <w:rFonts w:cs="Arial"/>
          <w:sz w:val="22"/>
          <w:szCs w:val="22"/>
        </w:rPr>
      </w:pPr>
      <w:r w:rsidRPr="008055ED">
        <w:rPr>
          <w:rFonts w:cs="Arial"/>
          <w:sz w:val="22"/>
          <w:szCs w:val="22"/>
        </w:rPr>
        <w:t>New workshops being offered on mobilising evidence and organisational knowledge and a train the trainer WebEX will be held for information for public, patient and carers and this will then be rolled out across the North.</w:t>
      </w:r>
    </w:p>
    <w:p w:rsidR="008055ED" w:rsidRPr="008055ED" w:rsidRDefault="008055ED" w:rsidP="008055ED">
      <w:pPr>
        <w:numPr>
          <w:ilvl w:val="0"/>
          <w:numId w:val="43"/>
        </w:numPr>
        <w:rPr>
          <w:rFonts w:cs="Arial"/>
          <w:sz w:val="22"/>
          <w:szCs w:val="22"/>
        </w:rPr>
      </w:pPr>
      <w:r w:rsidRPr="008055ED">
        <w:rPr>
          <w:rFonts w:cs="Arial"/>
          <w:b/>
          <w:bCs/>
          <w:sz w:val="22"/>
          <w:szCs w:val="22"/>
        </w:rPr>
        <w:t>Funding</w:t>
      </w:r>
    </w:p>
    <w:p w:rsidR="008055ED" w:rsidRPr="008055ED" w:rsidRDefault="008055ED" w:rsidP="008055ED">
      <w:pPr>
        <w:rPr>
          <w:rFonts w:cs="Arial"/>
          <w:sz w:val="22"/>
          <w:szCs w:val="22"/>
        </w:rPr>
      </w:pPr>
      <w:r w:rsidRPr="008055ED">
        <w:rPr>
          <w:rFonts w:cs="Arial"/>
          <w:sz w:val="22"/>
          <w:szCs w:val="22"/>
        </w:rPr>
        <w:lastRenderedPageBreak/>
        <w:t>Colin McInnes the Director of Finance in HEE South is leading the work around funding models for NHS libraries and funding for e-resources.  This work is ongoing.</w:t>
      </w:r>
    </w:p>
    <w:p w:rsidR="008055ED" w:rsidRPr="008055ED" w:rsidRDefault="008055ED" w:rsidP="008055ED">
      <w:pPr>
        <w:numPr>
          <w:ilvl w:val="0"/>
          <w:numId w:val="43"/>
        </w:numPr>
        <w:rPr>
          <w:rFonts w:cs="Arial"/>
          <w:sz w:val="22"/>
          <w:szCs w:val="22"/>
        </w:rPr>
      </w:pPr>
      <w:r w:rsidRPr="008055ED">
        <w:rPr>
          <w:rFonts w:cs="Arial"/>
          <w:b/>
          <w:bCs/>
          <w:sz w:val="22"/>
          <w:szCs w:val="22"/>
        </w:rPr>
        <w:t>Resource Discovery</w:t>
      </w:r>
    </w:p>
    <w:p w:rsidR="008055ED" w:rsidRPr="008055ED" w:rsidRDefault="008055ED" w:rsidP="008055ED">
      <w:pPr>
        <w:rPr>
          <w:rFonts w:cs="Arial"/>
          <w:sz w:val="22"/>
          <w:szCs w:val="22"/>
        </w:rPr>
      </w:pPr>
      <w:r w:rsidRPr="008055ED">
        <w:rPr>
          <w:rFonts w:cs="Arial"/>
          <w:sz w:val="22"/>
          <w:szCs w:val="22"/>
        </w:rPr>
        <w:t>This is now led by Helen Bingham. Re-procurement of Link Resolver has just been completed and details will be announced shortly.  Contracts for the National Framework Agreement the OpenAthens access management systems are both up for renewal / re-procurement in 2019. We are in the 3</w:t>
      </w:r>
      <w:r w:rsidRPr="008055ED">
        <w:rPr>
          <w:rFonts w:cs="Arial"/>
          <w:sz w:val="22"/>
          <w:szCs w:val="22"/>
          <w:vertAlign w:val="superscript"/>
        </w:rPr>
        <w:t>rd</w:t>
      </w:r>
      <w:r w:rsidRPr="008055ED">
        <w:rPr>
          <w:rFonts w:cs="Arial"/>
          <w:sz w:val="22"/>
          <w:szCs w:val="22"/>
        </w:rPr>
        <w:t xml:space="preserve"> year of the National Core Content agreement which is due for renewal at the end of March 2018; it is likely that this will be extended by twelve months. </w:t>
      </w:r>
    </w:p>
    <w:p w:rsidR="008055ED" w:rsidRPr="003846D6" w:rsidRDefault="008055ED">
      <w:pPr>
        <w:pStyle w:val="Header"/>
        <w:tabs>
          <w:tab w:val="left" w:pos="1418"/>
        </w:tabs>
        <w:rPr>
          <w:sz w:val="22"/>
          <w:szCs w:val="22"/>
          <w:lang w:val="en-GB" w:bidi="dv-MV"/>
        </w:rPr>
        <w:sectPr w:rsidR="008055ED" w:rsidRPr="003846D6">
          <w:headerReference w:type="default" r:id="rId18"/>
          <w:footerReference w:type="default" r:id="rId19"/>
          <w:type w:val="continuous"/>
          <w:pgSz w:w="11906" w:h="16838"/>
          <w:pgMar w:top="1440" w:right="849" w:bottom="1440" w:left="993" w:header="720" w:footer="301" w:gutter="0"/>
          <w:cols w:space="720"/>
          <w:formProt w:val="0"/>
        </w:sectPr>
      </w:pPr>
    </w:p>
    <w:p w:rsidR="003846D6" w:rsidRPr="003846D6" w:rsidRDefault="003846D6">
      <w:pPr>
        <w:rPr>
          <w:sz w:val="22"/>
          <w:szCs w:val="22"/>
          <w:lang w:val="en-GB" w:bidi="dv-MV"/>
        </w:rPr>
      </w:pPr>
    </w:p>
    <w:sectPr w:rsidR="003846D6" w:rsidRPr="003846D6">
      <w:type w:val="continuous"/>
      <w:pgSz w:w="11906" w:h="16838" w:code="9"/>
      <w:pgMar w:top="1440" w:right="964" w:bottom="510" w:left="964" w:header="720" w:footer="301" w:gutter="0"/>
      <w:paperSrc w:first="4" w:other="4"/>
      <w:cols w:space="851"/>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97" w:rsidRDefault="00825197">
      <w:r>
        <w:separator/>
      </w:r>
    </w:p>
  </w:endnote>
  <w:endnote w:type="continuationSeparator" w:id="0">
    <w:p w:rsidR="00825197" w:rsidRDefault="0082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87" w:rsidRDefault="00135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D" w:rsidRDefault="008055ED">
    <w:pPr>
      <w:rPr>
        <w:sz w:val="16"/>
        <w:szCs w:val="16"/>
        <w:lang w:val="en-GB"/>
      </w:rPr>
    </w:pPr>
    <w:r>
      <w:rPr>
        <w:sz w:val="16"/>
        <w:szCs w:val="16"/>
        <w:lang w:val="en-GB"/>
      </w:rPr>
      <w:t>________________________________________________________________________________________________________________</w:t>
    </w:r>
  </w:p>
  <w:p w:rsidR="008055ED" w:rsidRDefault="008055ED">
    <w:pPr>
      <w:rPr>
        <w:rStyle w:val="PageNumber"/>
        <w:sz w:val="16"/>
        <w:szCs w:val="16"/>
        <w:lang w:val="en-GB"/>
      </w:rPr>
    </w:pPr>
    <w:r>
      <w:rPr>
        <w:sz w:val="16"/>
        <w:szCs w:val="16"/>
        <w:lang w:val="en-GB"/>
      </w:rPr>
      <w:t xml:space="preserve">Paula Elliott </w:t>
    </w:r>
    <w:r>
      <w:rPr>
        <w:sz w:val="16"/>
        <w:szCs w:val="16"/>
        <w:lang w:val="en-GB"/>
      </w:rPr>
      <w:tab/>
    </w:r>
    <w:r>
      <w:rPr>
        <w:sz w:val="16"/>
        <w:szCs w:val="16"/>
        <w:lang w:val="en-GB"/>
      </w:rPr>
      <w:tab/>
    </w:r>
    <w:r>
      <w:rPr>
        <w:sz w:val="16"/>
        <w:szCs w:val="16"/>
        <w:lang w:val="en-GB"/>
      </w:rPr>
      <w:tab/>
    </w:r>
    <w:r>
      <w:rPr>
        <w:sz w:val="16"/>
        <w:szCs w:val="16"/>
        <w:lang w:val="en-GB"/>
      </w:rPr>
      <w:tab/>
      <w:t xml:space="preserve">Page </w:t>
    </w:r>
    <w:r>
      <w:rPr>
        <w:rStyle w:val="PageNumber"/>
        <w:sz w:val="16"/>
        <w:szCs w:val="16"/>
        <w:lang w:val="en-GB"/>
      </w:rPr>
      <w:fldChar w:fldCharType="begin"/>
    </w:r>
    <w:r>
      <w:rPr>
        <w:rStyle w:val="PageNumber"/>
        <w:sz w:val="16"/>
        <w:szCs w:val="16"/>
        <w:lang w:val="en-GB"/>
      </w:rPr>
      <w:instrText xml:space="preserve"> PAGE </w:instrText>
    </w:r>
    <w:r>
      <w:rPr>
        <w:rStyle w:val="PageNumber"/>
        <w:sz w:val="16"/>
        <w:szCs w:val="16"/>
        <w:lang w:val="en-GB"/>
      </w:rPr>
      <w:fldChar w:fldCharType="separate"/>
    </w:r>
    <w:r w:rsidR="004E7C9D">
      <w:rPr>
        <w:rStyle w:val="PageNumber"/>
        <w:noProof/>
        <w:sz w:val="16"/>
        <w:szCs w:val="16"/>
        <w:lang w:val="en-GB"/>
      </w:rPr>
      <w:t>1</w:t>
    </w:r>
    <w:r>
      <w:rPr>
        <w:rStyle w:val="PageNumber"/>
        <w:sz w:val="16"/>
        <w:szCs w:val="16"/>
        <w:lang w:val="en-GB"/>
      </w:rPr>
      <w:fldChar w:fldCharType="end"/>
    </w:r>
    <w:r>
      <w:rPr>
        <w:rStyle w:val="PageNumber"/>
        <w:sz w:val="16"/>
        <w:szCs w:val="16"/>
        <w:lang w:val="en-GB"/>
      </w:rPr>
      <w:t xml:space="preserve"> of </w:t>
    </w:r>
    <w:r>
      <w:rPr>
        <w:rStyle w:val="PageNumber"/>
        <w:sz w:val="16"/>
        <w:szCs w:val="16"/>
        <w:lang w:val="en-GB"/>
      </w:rPr>
      <w:fldChar w:fldCharType="begin"/>
    </w:r>
    <w:r>
      <w:rPr>
        <w:rStyle w:val="PageNumber"/>
        <w:sz w:val="16"/>
        <w:szCs w:val="16"/>
        <w:lang w:val="en-GB"/>
      </w:rPr>
      <w:instrText xml:space="preserve"> NUMPAGES </w:instrText>
    </w:r>
    <w:r>
      <w:rPr>
        <w:rStyle w:val="PageNumber"/>
        <w:sz w:val="16"/>
        <w:szCs w:val="16"/>
        <w:lang w:val="en-GB"/>
      </w:rPr>
      <w:fldChar w:fldCharType="separate"/>
    </w:r>
    <w:r w:rsidR="004E7C9D">
      <w:rPr>
        <w:rStyle w:val="PageNumber"/>
        <w:noProof/>
        <w:sz w:val="16"/>
        <w:szCs w:val="16"/>
        <w:lang w:val="en-GB"/>
      </w:rPr>
      <w:t>7</w:t>
    </w:r>
    <w:r>
      <w:rPr>
        <w:rStyle w:val="PageNumber"/>
        <w:sz w:val="16"/>
        <w:szCs w:val="16"/>
        <w:lang w:val="en-GB"/>
      </w:rPr>
      <w:fldChar w:fldCharType="end"/>
    </w:r>
    <w:r>
      <w:rPr>
        <w:rStyle w:val="PageNumber"/>
        <w:sz w:val="16"/>
        <w:szCs w:val="16"/>
        <w:lang w:val="en-GB"/>
      </w:rPr>
      <w:t xml:space="preserve"> </w:t>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Date 05/07/17</w:t>
    </w:r>
  </w:p>
  <w:p w:rsidR="008055ED" w:rsidRDefault="008055ED">
    <w:pPr>
      <w:rPr>
        <w:rStyle w:val="PageNumber"/>
        <w:sz w:val="16"/>
        <w:szCs w:val="16"/>
        <w:lang w:val="en-GB"/>
      </w:rPr>
    </w:pP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r>
    <w:r>
      <w:rPr>
        <w:rStyle w:val="PageNumber"/>
        <w:sz w:val="16"/>
        <w:szCs w:val="16"/>
        <w:lang w:val="en-GB"/>
      </w:rPr>
      <w:tab/>
      <w:t>Version 1</w:t>
    </w:r>
  </w:p>
  <w:p w:rsidR="008055ED" w:rsidRDefault="008055ED">
    <w:pPr>
      <w:rPr>
        <w:rFonts w:cs="Arial"/>
        <w:b/>
        <w:sz w:val="16"/>
        <w:lang w:val="en-GB"/>
      </w:rPr>
    </w:pPr>
    <w:r>
      <w:rPr>
        <w:rFonts w:cs="Arial"/>
        <w:b/>
        <w:sz w:val="16"/>
        <w:lang w:val="en-GB"/>
      </w:rPr>
      <w:t xml:space="preserve">These minutes are an accurate record of the meeting subject </w:t>
    </w:r>
    <w:r>
      <w:rPr>
        <w:b/>
        <w:sz w:val="16"/>
        <w:lang w:val="en-GB"/>
      </w:rPr>
      <w:t>to amendments agreed at the subsequent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87" w:rsidRDefault="00135F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D" w:rsidRDefault="008055ED">
    <w:pPr>
      <w:rPr>
        <w:sz w:val="16"/>
        <w:szCs w:val="16"/>
        <w:lang w:val="en-GB"/>
      </w:rPr>
    </w:pPr>
    <w:r>
      <w:rPr>
        <w:sz w:val="16"/>
        <w:szCs w:val="16"/>
        <w:lang w:val="en-GB"/>
      </w:rPr>
      <w:t>________________________________________________________________________________________________________________</w:t>
    </w:r>
  </w:p>
  <w:p w:rsidR="008055ED" w:rsidRDefault="008055ED">
    <w:pPr>
      <w:rPr>
        <w:rStyle w:val="PageNumber"/>
        <w:sz w:val="16"/>
        <w:szCs w:val="16"/>
      </w:rPr>
    </w:pPr>
    <w:r>
      <w:rPr>
        <w:sz w:val="16"/>
        <w:szCs w:val="16"/>
        <w:lang w:val="en-GB"/>
      </w:rPr>
      <w:t>Paula Elliott</w:t>
    </w:r>
    <w:r>
      <w:rPr>
        <w:sz w:val="16"/>
        <w:szCs w:val="16"/>
        <w:lang w:val="en-GB"/>
      </w:rPr>
      <w:tab/>
    </w:r>
    <w:r>
      <w:rPr>
        <w:sz w:val="16"/>
        <w:szCs w:val="16"/>
        <w:lang w:val="en-GB"/>
      </w:rPr>
      <w:tab/>
    </w:r>
    <w:r>
      <w:rPr>
        <w:sz w:val="16"/>
        <w:szCs w:val="16"/>
        <w:lang w:val="en-GB"/>
      </w:rPr>
      <w:tab/>
    </w:r>
    <w:r>
      <w:rPr>
        <w:sz w:val="16"/>
        <w:szCs w:val="16"/>
        <w:lang w:val="en-GB"/>
      </w:rPr>
      <w:tab/>
    </w:r>
    <w:r>
      <w:rPr>
        <w:sz w:val="16"/>
        <w:szCs w:val="16"/>
        <w:lang w:val="en-GB"/>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4E7C9D">
      <w:rPr>
        <w:rStyle w:val="PageNumber"/>
        <w:noProof/>
        <w:sz w:val="16"/>
        <w:szCs w:val="16"/>
      </w:rPr>
      <w:t>7</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4E7C9D">
      <w:rPr>
        <w:rStyle w:val="PageNumber"/>
        <w:noProof/>
        <w:sz w:val="16"/>
        <w:szCs w:val="16"/>
      </w:rPr>
      <w:t>7</w:t>
    </w:r>
    <w:r>
      <w:rPr>
        <w:rStyle w:val="PageNumber"/>
        <w:sz w:val="16"/>
        <w:szCs w:val="16"/>
      </w:rPr>
      <w:fldChar w:fldCharType="end"/>
    </w: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t xml:space="preserve">Date </w:t>
    </w:r>
    <w:r w:rsidR="00C3414F">
      <w:rPr>
        <w:rStyle w:val="PageNumber"/>
        <w:sz w:val="16"/>
        <w:szCs w:val="16"/>
      </w:rPr>
      <w:t>18/7/17</w:t>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r>
    <w:r>
      <w:rPr>
        <w:rStyle w:val="PageNumber"/>
        <w:sz w:val="16"/>
        <w:szCs w:val="16"/>
      </w:rPr>
      <w:tab/>
      <w:t xml:space="preserve">Version </w:t>
    </w:r>
    <w:r w:rsidR="00C3414F">
      <w:rPr>
        <w:rStyle w:val="PageNumber"/>
        <w:sz w:val="16"/>
        <w:szCs w:val="16"/>
      </w:rPr>
      <w:t>2</w:t>
    </w:r>
  </w:p>
  <w:p w:rsidR="008055ED" w:rsidRDefault="008055ED" w:rsidP="00B72DA0">
    <w:pPr>
      <w:tabs>
        <w:tab w:val="left" w:pos="8610"/>
      </w:tabs>
      <w:rPr>
        <w:rStyle w:val="PageNumber"/>
        <w:sz w:val="16"/>
        <w:szCs w:val="16"/>
      </w:rPr>
    </w:pPr>
    <w:r>
      <w:rPr>
        <w:rStyle w:val="PageNumber"/>
        <w:sz w:val="16"/>
        <w:szCs w:val="16"/>
      </w:rPr>
      <w:tab/>
    </w:r>
  </w:p>
  <w:p w:rsidR="008055ED" w:rsidRDefault="008055ED">
    <w:pPr>
      <w:rPr>
        <w:rFonts w:cs="Arial"/>
        <w:sz w:val="8"/>
        <w:lang w:val="en-GB"/>
      </w:rPr>
    </w:pPr>
    <w:r>
      <w:rPr>
        <w:sz w:val="16"/>
        <w:lang w:val="en-GB"/>
      </w:rPr>
      <w:t>These minutes are an accurate record of the meeting subject to amendments agreed at the subsequent meeting.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97" w:rsidRDefault="00825197">
      <w:r>
        <w:separator/>
      </w:r>
    </w:p>
  </w:footnote>
  <w:footnote w:type="continuationSeparator" w:id="0">
    <w:p w:rsidR="00825197" w:rsidRDefault="00825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87" w:rsidRDefault="00135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D" w:rsidRPr="003846D6" w:rsidRDefault="00135F87" w:rsidP="00A6795B">
    <w:pPr>
      <w:pStyle w:val="Header"/>
      <w:jc w:val="center"/>
      <w:rPr>
        <w:b/>
        <w:sz w:val="22"/>
        <w:szCs w:val="22"/>
        <w:lang w:val="en-GB" w:bidi="dv-MV"/>
      </w:rPr>
    </w:pPr>
    <w:r w:rsidRPr="00135F87">
      <w:rPr>
        <w:b/>
        <w:noProof/>
        <w:sz w:val="22"/>
        <w:szCs w:val="22"/>
        <w:lang w:val="en-GB" w:eastAsia="zh-TW" w:bidi="dv-MV"/>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E7C9D">
      <w:rPr>
        <w:noProof/>
        <w:lang w:val="en-GB" w:eastAsia="en-GB"/>
      </w:rPr>
      <w:drawing>
        <wp:anchor distT="0" distB="0" distL="114300" distR="114300" simplePos="0" relativeHeight="251657216" behindDoc="0" locked="0" layoutInCell="1" allowOverlap="1">
          <wp:simplePos x="0" y="0"/>
          <wp:positionH relativeFrom="column">
            <wp:posOffset>-224155</wp:posOffset>
          </wp:positionH>
          <wp:positionV relativeFrom="paragraph">
            <wp:posOffset>-114300</wp:posOffset>
          </wp:positionV>
          <wp:extent cx="605155" cy="605155"/>
          <wp:effectExtent l="0" t="0" r="444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5ED" w:rsidRPr="003846D6">
      <w:rPr>
        <w:b/>
        <w:sz w:val="22"/>
        <w:szCs w:val="22"/>
        <w:lang w:val="en-GB" w:bidi="dv-MV"/>
      </w:rPr>
      <w:t>Minutes of the Greater Manchester Librarians Meeting</w:t>
    </w:r>
  </w:p>
  <w:p w:rsidR="008055ED" w:rsidRPr="003846D6" w:rsidRDefault="008055ED" w:rsidP="00A6795B">
    <w:pPr>
      <w:pStyle w:val="Header"/>
      <w:jc w:val="center"/>
      <w:rPr>
        <w:b/>
        <w:sz w:val="22"/>
        <w:szCs w:val="22"/>
        <w:lang w:val="en-GB" w:bidi="dv-MV"/>
      </w:rPr>
    </w:pPr>
    <w:r w:rsidRPr="003846D6">
      <w:rPr>
        <w:b/>
        <w:sz w:val="22"/>
        <w:szCs w:val="22"/>
        <w:lang w:val="en-GB" w:bidi="dv-MV"/>
      </w:rPr>
      <w:t xml:space="preserve">Held on </w:t>
    </w:r>
    <w:r>
      <w:rPr>
        <w:b/>
        <w:sz w:val="22"/>
        <w:szCs w:val="22"/>
        <w:lang w:val="en-GB" w:bidi="dv-MV"/>
      </w:rPr>
      <w:t>28</w:t>
    </w:r>
    <w:r w:rsidRPr="00D26910">
      <w:rPr>
        <w:b/>
        <w:sz w:val="22"/>
        <w:szCs w:val="22"/>
        <w:vertAlign w:val="superscript"/>
        <w:lang w:val="en-GB" w:bidi="dv-MV"/>
      </w:rPr>
      <w:t>th</w:t>
    </w:r>
    <w:r>
      <w:rPr>
        <w:b/>
        <w:sz w:val="22"/>
        <w:szCs w:val="22"/>
        <w:lang w:val="en-GB" w:bidi="dv-MV"/>
      </w:rPr>
      <w:t xml:space="preserve"> June 2017, 2.00pm</w:t>
    </w:r>
  </w:p>
  <w:p w:rsidR="008055ED" w:rsidRPr="003846D6" w:rsidRDefault="008055ED" w:rsidP="00A6795B">
    <w:pPr>
      <w:pStyle w:val="Header"/>
      <w:jc w:val="center"/>
      <w:rPr>
        <w:b/>
        <w:sz w:val="22"/>
        <w:szCs w:val="22"/>
        <w:lang w:val="en-GB" w:bidi="dv-MV"/>
      </w:rPr>
    </w:pPr>
    <w:r>
      <w:rPr>
        <w:rFonts w:cs="Arial"/>
        <w:b/>
        <w:bCs/>
        <w:sz w:val="22"/>
        <w:szCs w:val="22"/>
      </w:rPr>
      <w:t>Piccadilly Place</w:t>
    </w:r>
  </w:p>
  <w:p w:rsidR="008055ED" w:rsidRDefault="008055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87" w:rsidRDefault="00135F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D" w:rsidRDefault="008055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ED" w:rsidRDefault="008055E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FDF"/>
    <w:multiLevelType w:val="hybridMultilevel"/>
    <w:tmpl w:val="BE623D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58E5A4E"/>
    <w:multiLevelType w:val="hybridMultilevel"/>
    <w:tmpl w:val="870AF5BC"/>
    <w:lvl w:ilvl="0" w:tplc="F634F05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8A5FF3"/>
    <w:multiLevelType w:val="hybridMultilevel"/>
    <w:tmpl w:val="9498006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nsid w:val="0BB41A63"/>
    <w:multiLevelType w:val="hybridMultilevel"/>
    <w:tmpl w:val="DF22B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C263A2C"/>
    <w:multiLevelType w:val="hybridMultilevel"/>
    <w:tmpl w:val="BEE29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28B0E78"/>
    <w:multiLevelType w:val="hybridMultilevel"/>
    <w:tmpl w:val="74E29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9C841C9"/>
    <w:multiLevelType w:val="hybridMultilevel"/>
    <w:tmpl w:val="F1F6FC4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nsid w:val="1B816606"/>
    <w:multiLevelType w:val="hybridMultilevel"/>
    <w:tmpl w:val="932E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E53FCD"/>
    <w:multiLevelType w:val="hybridMultilevel"/>
    <w:tmpl w:val="6EDA26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E764E19"/>
    <w:multiLevelType w:val="hybridMultilevel"/>
    <w:tmpl w:val="B1E63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E904024"/>
    <w:multiLevelType w:val="hybridMultilevel"/>
    <w:tmpl w:val="EEC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B13584"/>
    <w:multiLevelType w:val="hybridMultilevel"/>
    <w:tmpl w:val="B054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06D1C47"/>
    <w:multiLevelType w:val="hybridMultilevel"/>
    <w:tmpl w:val="FB86FE0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nsid w:val="24271C2B"/>
    <w:multiLevelType w:val="hybridMultilevel"/>
    <w:tmpl w:val="6C14A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247E2718"/>
    <w:multiLevelType w:val="hybridMultilevel"/>
    <w:tmpl w:val="13A88F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nsid w:val="28A86EB1"/>
    <w:multiLevelType w:val="hybridMultilevel"/>
    <w:tmpl w:val="D47A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ADE2F22"/>
    <w:multiLevelType w:val="hybridMultilevel"/>
    <w:tmpl w:val="AD1CB930"/>
    <w:lvl w:ilvl="0" w:tplc="66B23D5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422C08"/>
    <w:multiLevelType w:val="hybridMultilevel"/>
    <w:tmpl w:val="CAE2F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2F04F9F"/>
    <w:multiLevelType w:val="hybridMultilevel"/>
    <w:tmpl w:val="FD8C6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34F1820"/>
    <w:multiLevelType w:val="hybridMultilevel"/>
    <w:tmpl w:val="5C4E9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060A00"/>
    <w:multiLevelType w:val="hybridMultilevel"/>
    <w:tmpl w:val="D3D88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34734F4D"/>
    <w:multiLevelType w:val="hybridMultilevel"/>
    <w:tmpl w:val="3430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3545B9"/>
    <w:multiLevelType w:val="hybridMultilevel"/>
    <w:tmpl w:val="1942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3B706787"/>
    <w:multiLevelType w:val="hybridMultilevel"/>
    <w:tmpl w:val="97AC2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2463090"/>
    <w:multiLevelType w:val="hybridMultilevel"/>
    <w:tmpl w:val="5DAC24FA"/>
    <w:lvl w:ilvl="0" w:tplc="5E0C8680">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5244AC1"/>
    <w:multiLevelType w:val="hybridMultilevel"/>
    <w:tmpl w:val="42423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459D6AFA"/>
    <w:multiLevelType w:val="hybridMultilevel"/>
    <w:tmpl w:val="791EEC72"/>
    <w:lvl w:ilvl="0" w:tplc="995CE09C">
      <w:start w:val="1"/>
      <w:numFmt w:val="bullet"/>
      <w:lvlText w:val=""/>
      <w:lvlJc w:val="left"/>
      <w:pPr>
        <w:tabs>
          <w:tab w:val="num" w:pos="720"/>
        </w:tabs>
        <w:ind w:left="720" w:hanging="360"/>
      </w:pPr>
      <w:rPr>
        <w:rFonts w:ascii="Wingdings" w:hAnsi="Wingdings" w:hint="default"/>
      </w:rPr>
    </w:lvl>
    <w:lvl w:ilvl="1" w:tplc="3B7C6814">
      <w:start w:val="1"/>
      <w:numFmt w:val="bullet"/>
      <w:lvlText w:val=""/>
      <w:lvlJc w:val="left"/>
      <w:pPr>
        <w:tabs>
          <w:tab w:val="num" w:pos="1440"/>
        </w:tabs>
        <w:ind w:left="1440" w:hanging="360"/>
      </w:pPr>
      <w:rPr>
        <w:rFonts w:ascii="Wingdings" w:hAnsi="Wingdings" w:hint="default"/>
      </w:rPr>
    </w:lvl>
    <w:lvl w:ilvl="2" w:tplc="4FF036E4">
      <w:start w:val="1"/>
      <w:numFmt w:val="bullet"/>
      <w:lvlText w:val=""/>
      <w:lvlJc w:val="left"/>
      <w:pPr>
        <w:tabs>
          <w:tab w:val="num" w:pos="2160"/>
        </w:tabs>
        <w:ind w:left="2160" w:hanging="360"/>
      </w:pPr>
      <w:rPr>
        <w:rFonts w:ascii="Wingdings" w:hAnsi="Wingdings" w:hint="default"/>
      </w:rPr>
    </w:lvl>
    <w:lvl w:ilvl="3" w:tplc="38186D4E">
      <w:start w:val="1"/>
      <w:numFmt w:val="bullet"/>
      <w:lvlText w:val=""/>
      <w:lvlJc w:val="left"/>
      <w:pPr>
        <w:tabs>
          <w:tab w:val="num" w:pos="2880"/>
        </w:tabs>
        <w:ind w:left="2880" w:hanging="360"/>
      </w:pPr>
      <w:rPr>
        <w:rFonts w:ascii="Wingdings" w:hAnsi="Wingdings" w:hint="default"/>
      </w:rPr>
    </w:lvl>
    <w:lvl w:ilvl="4" w:tplc="BC62965A">
      <w:start w:val="1"/>
      <w:numFmt w:val="bullet"/>
      <w:lvlText w:val=""/>
      <w:lvlJc w:val="left"/>
      <w:pPr>
        <w:tabs>
          <w:tab w:val="num" w:pos="3600"/>
        </w:tabs>
        <w:ind w:left="3600" w:hanging="360"/>
      </w:pPr>
      <w:rPr>
        <w:rFonts w:ascii="Wingdings" w:hAnsi="Wingdings" w:hint="default"/>
      </w:rPr>
    </w:lvl>
    <w:lvl w:ilvl="5" w:tplc="A2A87ACC">
      <w:start w:val="1"/>
      <w:numFmt w:val="bullet"/>
      <w:lvlText w:val=""/>
      <w:lvlJc w:val="left"/>
      <w:pPr>
        <w:tabs>
          <w:tab w:val="num" w:pos="4320"/>
        </w:tabs>
        <w:ind w:left="4320" w:hanging="360"/>
      </w:pPr>
      <w:rPr>
        <w:rFonts w:ascii="Wingdings" w:hAnsi="Wingdings" w:hint="default"/>
      </w:rPr>
    </w:lvl>
    <w:lvl w:ilvl="6" w:tplc="62B2D8EA">
      <w:start w:val="1"/>
      <w:numFmt w:val="bullet"/>
      <w:lvlText w:val=""/>
      <w:lvlJc w:val="left"/>
      <w:pPr>
        <w:tabs>
          <w:tab w:val="num" w:pos="5040"/>
        </w:tabs>
        <w:ind w:left="5040" w:hanging="360"/>
      </w:pPr>
      <w:rPr>
        <w:rFonts w:ascii="Wingdings" w:hAnsi="Wingdings" w:hint="default"/>
      </w:rPr>
    </w:lvl>
    <w:lvl w:ilvl="7" w:tplc="02A6E1F2">
      <w:start w:val="1"/>
      <w:numFmt w:val="bullet"/>
      <w:lvlText w:val=""/>
      <w:lvlJc w:val="left"/>
      <w:pPr>
        <w:tabs>
          <w:tab w:val="num" w:pos="5760"/>
        </w:tabs>
        <w:ind w:left="5760" w:hanging="360"/>
      </w:pPr>
      <w:rPr>
        <w:rFonts w:ascii="Wingdings" w:hAnsi="Wingdings" w:hint="default"/>
      </w:rPr>
    </w:lvl>
    <w:lvl w:ilvl="8" w:tplc="C5FC0092">
      <w:start w:val="1"/>
      <w:numFmt w:val="bullet"/>
      <w:lvlText w:val=""/>
      <w:lvlJc w:val="left"/>
      <w:pPr>
        <w:tabs>
          <w:tab w:val="num" w:pos="6480"/>
        </w:tabs>
        <w:ind w:left="6480" w:hanging="360"/>
      </w:pPr>
      <w:rPr>
        <w:rFonts w:ascii="Wingdings" w:hAnsi="Wingdings" w:hint="default"/>
      </w:rPr>
    </w:lvl>
  </w:abstractNum>
  <w:abstractNum w:abstractNumId="27">
    <w:nsid w:val="45FA572F"/>
    <w:multiLevelType w:val="hybridMultilevel"/>
    <w:tmpl w:val="E85837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nsid w:val="46363B9C"/>
    <w:multiLevelType w:val="hybridMultilevel"/>
    <w:tmpl w:val="41DC2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7E6134C"/>
    <w:multiLevelType w:val="hybridMultilevel"/>
    <w:tmpl w:val="9D16FB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484C5B4B"/>
    <w:multiLevelType w:val="hybridMultilevel"/>
    <w:tmpl w:val="0938E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E387659"/>
    <w:multiLevelType w:val="hybridMultilevel"/>
    <w:tmpl w:val="114CDCF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51364300"/>
    <w:multiLevelType w:val="hybridMultilevel"/>
    <w:tmpl w:val="3BF6A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645611B"/>
    <w:multiLevelType w:val="hybridMultilevel"/>
    <w:tmpl w:val="0DACD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5622891"/>
    <w:multiLevelType w:val="hybridMultilevel"/>
    <w:tmpl w:val="D584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900FEE"/>
    <w:multiLevelType w:val="hybridMultilevel"/>
    <w:tmpl w:val="83642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5F36768"/>
    <w:multiLevelType w:val="multilevel"/>
    <w:tmpl w:val="9C82A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AF33E18"/>
    <w:multiLevelType w:val="hybridMultilevel"/>
    <w:tmpl w:val="E26AB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BC41A76"/>
    <w:multiLevelType w:val="hybridMultilevel"/>
    <w:tmpl w:val="B6EE7B50"/>
    <w:lvl w:ilvl="0" w:tplc="66B23D5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5C60C6"/>
    <w:multiLevelType w:val="hybridMultilevel"/>
    <w:tmpl w:val="8E48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4843A7"/>
    <w:multiLevelType w:val="hybridMultilevel"/>
    <w:tmpl w:val="1FFC599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nsid w:val="7B861BD2"/>
    <w:multiLevelType w:val="multilevel"/>
    <w:tmpl w:val="E346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F4D7BB2"/>
    <w:multiLevelType w:val="hybridMultilevel"/>
    <w:tmpl w:val="6C883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4"/>
    <w:lvlOverride w:ilvl="0"/>
    <w:lvlOverride w:ilvl="1"/>
    <w:lvlOverride w:ilvl="2"/>
    <w:lvlOverride w:ilvl="3"/>
    <w:lvlOverride w:ilvl="4"/>
    <w:lvlOverride w:ilvl="5"/>
    <w:lvlOverride w:ilvl="6"/>
    <w:lvlOverride w:ilvl="7"/>
    <w:lvlOverride w:ilvl="8"/>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lvlOverride w:ilvl="2"/>
    <w:lvlOverride w:ilvl="3"/>
    <w:lvlOverride w:ilvl="4"/>
    <w:lvlOverride w:ilvl="5"/>
    <w:lvlOverride w:ilvl="6"/>
    <w:lvlOverride w:ilvl="7"/>
    <w:lvlOverride w:ilvl="8"/>
  </w:num>
  <w:num w:numId="4">
    <w:abstractNumId w:val="42"/>
    <w:lvlOverride w:ilvl="0"/>
    <w:lvlOverride w:ilvl="1"/>
    <w:lvlOverride w:ilvl="2"/>
    <w:lvlOverride w:ilvl="3"/>
    <w:lvlOverride w:ilvl="4"/>
    <w:lvlOverride w:ilvl="5"/>
    <w:lvlOverride w:ilvl="6"/>
    <w:lvlOverride w:ilvl="7"/>
    <w:lvlOverride w:ilvl="8"/>
  </w:num>
  <w:num w:numId="5">
    <w:abstractNumId w:val="6"/>
  </w:num>
  <w:num w:numId="6">
    <w:abstractNumId w:val="30"/>
    <w:lvlOverride w:ilvl="0"/>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14"/>
    <w:lvlOverride w:ilvl="0"/>
    <w:lvlOverride w:ilvl="1"/>
    <w:lvlOverride w:ilvl="2"/>
    <w:lvlOverride w:ilvl="3"/>
    <w:lvlOverride w:ilvl="4"/>
    <w:lvlOverride w:ilvl="5"/>
    <w:lvlOverride w:ilvl="6"/>
    <w:lvlOverride w:ilvl="7"/>
    <w:lvlOverride w:ilvl="8"/>
  </w:num>
  <w:num w:numId="10">
    <w:abstractNumId w:val="4"/>
  </w:num>
  <w:num w:numId="11">
    <w:abstractNumId w:val="20"/>
  </w:num>
  <w:num w:numId="12">
    <w:abstractNumId w:val="12"/>
  </w:num>
  <w:num w:numId="13">
    <w:abstractNumId w:val="15"/>
  </w:num>
  <w:num w:numId="14">
    <w:abstractNumId w:val="41"/>
    <w:lvlOverride w:ilvl="0"/>
    <w:lvlOverride w:ilvl="1"/>
    <w:lvlOverride w:ilvl="2"/>
    <w:lvlOverride w:ilvl="3"/>
    <w:lvlOverride w:ilvl="4"/>
    <w:lvlOverride w:ilvl="5"/>
    <w:lvlOverride w:ilvl="6"/>
    <w:lvlOverride w:ilvl="7"/>
    <w:lvlOverride w:ilvl="8"/>
  </w:num>
  <w:num w:numId="15">
    <w:abstractNumId w:val="2"/>
  </w:num>
  <w:num w:numId="16">
    <w:abstractNumId w:val="33"/>
    <w:lvlOverride w:ilvl="0"/>
    <w:lvlOverride w:ilvl="1"/>
    <w:lvlOverride w:ilvl="2"/>
    <w:lvlOverride w:ilvl="3"/>
    <w:lvlOverride w:ilvl="4"/>
    <w:lvlOverride w:ilvl="5"/>
    <w:lvlOverride w:ilvl="6"/>
    <w:lvlOverride w:ilvl="7"/>
    <w:lvlOverride w:ilvl="8"/>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0"/>
  </w:num>
  <w:num w:numId="20">
    <w:abstractNumId w:val="35"/>
  </w:num>
  <w:num w:numId="21">
    <w:abstractNumId w:val="9"/>
    <w:lvlOverride w:ilvl="0"/>
    <w:lvlOverride w:ilvl="1"/>
    <w:lvlOverride w:ilvl="2"/>
    <w:lvlOverride w:ilvl="3"/>
    <w:lvlOverride w:ilvl="4"/>
    <w:lvlOverride w:ilvl="5"/>
    <w:lvlOverride w:ilvl="6"/>
    <w:lvlOverride w:ilvl="7"/>
    <w:lvlOverride w:ilvl="8"/>
  </w:num>
  <w:num w:numId="22">
    <w:abstractNumId w:val="38"/>
  </w:num>
  <w:num w:numId="23">
    <w:abstractNumId w:val="16"/>
  </w:num>
  <w:num w:numId="24">
    <w:abstractNumId w:val="22"/>
    <w:lvlOverride w:ilvl="0"/>
    <w:lvlOverride w:ilvl="1"/>
    <w:lvlOverride w:ilvl="2"/>
    <w:lvlOverride w:ilvl="3"/>
    <w:lvlOverride w:ilvl="4"/>
    <w:lvlOverride w:ilvl="5"/>
    <w:lvlOverride w:ilvl="6"/>
    <w:lvlOverride w:ilvl="7"/>
    <w:lvlOverride w:ilvl="8"/>
  </w:num>
  <w:num w:numId="25">
    <w:abstractNumId w:val="28"/>
    <w:lvlOverride w:ilvl="0"/>
    <w:lvlOverride w:ilvl="1"/>
    <w:lvlOverride w:ilvl="2"/>
    <w:lvlOverride w:ilvl="3"/>
    <w:lvlOverride w:ilvl="4"/>
    <w:lvlOverride w:ilvl="5"/>
    <w:lvlOverride w:ilvl="6"/>
    <w:lvlOverride w:ilvl="7"/>
    <w:lvlOverride w:ilvl="8"/>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lvlOverride w:ilvl="2"/>
    <w:lvlOverride w:ilvl="3"/>
    <w:lvlOverride w:ilvl="4"/>
    <w:lvlOverride w:ilvl="5"/>
    <w:lvlOverride w:ilvl="6"/>
    <w:lvlOverride w:ilvl="7"/>
    <w:lvlOverride w:ilvl="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31"/>
  </w:num>
  <w:num w:numId="34">
    <w:abstractNumId w:val="3"/>
    <w:lvlOverride w:ilvl="0"/>
    <w:lvlOverride w:ilvl="1"/>
    <w:lvlOverride w:ilvl="2"/>
    <w:lvlOverride w:ilvl="3"/>
    <w:lvlOverride w:ilvl="4"/>
    <w:lvlOverride w:ilvl="5"/>
    <w:lvlOverride w:ilvl="6"/>
    <w:lvlOverride w:ilvl="7"/>
    <w:lvlOverride w:ilvl="8"/>
  </w:num>
  <w:num w:numId="35">
    <w:abstractNumId w:val="5"/>
    <w:lvlOverride w:ilvl="0"/>
    <w:lvlOverride w:ilvl="1"/>
    <w:lvlOverride w:ilvl="2"/>
    <w:lvlOverride w:ilvl="3"/>
    <w:lvlOverride w:ilvl="4"/>
    <w:lvlOverride w:ilvl="5"/>
    <w:lvlOverride w:ilvl="6"/>
    <w:lvlOverride w:ilvl="7"/>
    <w:lvlOverride w:ilvl="8"/>
  </w:num>
  <w:num w:numId="36">
    <w:abstractNumId w:val="11"/>
    <w:lvlOverride w:ilvl="0"/>
    <w:lvlOverride w:ilvl="1"/>
    <w:lvlOverride w:ilvl="2"/>
    <w:lvlOverride w:ilvl="3"/>
    <w:lvlOverride w:ilvl="4"/>
    <w:lvlOverride w:ilvl="5"/>
    <w:lvlOverride w:ilvl="6"/>
    <w:lvlOverride w:ilvl="7"/>
    <w:lvlOverride w:ilvl="8"/>
  </w:num>
  <w:num w:numId="37">
    <w:abstractNumId w:val="17"/>
    <w:lvlOverride w:ilvl="0"/>
    <w:lvlOverride w:ilvl="1"/>
    <w:lvlOverride w:ilvl="2"/>
    <w:lvlOverride w:ilvl="3"/>
    <w:lvlOverride w:ilvl="4"/>
    <w:lvlOverride w:ilvl="5"/>
    <w:lvlOverride w:ilvl="6"/>
    <w:lvlOverride w:ilvl="7"/>
    <w:lvlOverride w:ilvl="8"/>
  </w:num>
  <w:num w:numId="38">
    <w:abstractNumId w:val="37"/>
    <w:lvlOverride w:ilvl="0"/>
    <w:lvlOverride w:ilvl="1"/>
    <w:lvlOverride w:ilvl="2"/>
    <w:lvlOverride w:ilvl="3"/>
    <w:lvlOverride w:ilvl="4"/>
    <w:lvlOverride w:ilvl="5"/>
    <w:lvlOverride w:ilvl="6"/>
    <w:lvlOverride w:ilvl="7"/>
    <w:lvlOverride w:ilvl="8"/>
  </w:num>
  <w:num w:numId="39">
    <w:abstractNumId w:val="36"/>
    <w:lvlOverride w:ilvl="0"/>
    <w:lvlOverride w:ilvl="1"/>
    <w:lvlOverride w:ilvl="2"/>
    <w:lvlOverride w:ilvl="3"/>
    <w:lvlOverride w:ilvl="4"/>
    <w:lvlOverride w:ilvl="5"/>
    <w:lvlOverride w:ilvl="6"/>
    <w:lvlOverride w:ilvl="7"/>
    <w:lvlOverride w:ilvl="8"/>
  </w:num>
  <w:num w:numId="40">
    <w:abstractNumId w:val="19"/>
    <w:lvlOverride w:ilvl="0"/>
    <w:lvlOverride w:ilvl="1"/>
    <w:lvlOverride w:ilvl="2"/>
    <w:lvlOverride w:ilvl="3"/>
    <w:lvlOverride w:ilvl="4"/>
    <w:lvlOverride w:ilvl="5"/>
    <w:lvlOverride w:ilvl="6"/>
    <w:lvlOverride w:ilvl="7"/>
    <w:lvlOverride w:ilvl="8"/>
  </w:num>
  <w:num w:numId="41">
    <w:abstractNumId w:val="18"/>
    <w:lvlOverride w:ilvl="0"/>
    <w:lvlOverride w:ilvl="1"/>
    <w:lvlOverride w:ilvl="2"/>
    <w:lvlOverride w:ilvl="3"/>
    <w:lvlOverride w:ilvl="4"/>
    <w:lvlOverride w:ilvl="5"/>
    <w:lvlOverride w:ilvl="6"/>
    <w:lvlOverride w:ilvl="7"/>
    <w:lvlOverride w:ilvl="8"/>
  </w:num>
  <w:num w:numId="42">
    <w:abstractNumId w:val="39"/>
  </w:num>
  <w:num w:numId="43">
    <w:abstractNumId w:val="23"/>
    <w:lvlOverride w:ilvl="0"/>
    <w:lvlOverride w:ilvl="1"/>
    <w:lvlOverride w:ilvl="2"/>
    <w:lvlOverride w:ilvl="3"/>
    <w:lvlOverride w:ilvl="4"/>
    <w:lvlOverride w:ilvl="5"/>
    <w:lvlOverride w:ilvl="6"/>
    <w:lvlOverride w:ilvl="7"/>
    <w:lvlOverride w:ilvl="8"/>
  </w:num>
  <w:num w:numId="44">
    <w:abstractNumId w:val="34"/>
  </w:num>
  <w:num w:numId="45">
    <w:abstractNumId w:val="7"/>
  </w:num>
  <w:num w:numId="46">
    <w:abstractNumId w:val="10"/>
  </w:num>
  <w:num w:numId="47">
    <w:abstractNumId w:val="1"/>
    <w:lvlOverride w:ilvl="0"/>
    <w:lvlOverride w:ilvl="1"/>
    <w:lvlOverride w:ilvl="2"/>
    <w:lvlOverride w:ilvl="3"/>
    <w:lvlOverride w:ilvl="4"/>
    <w:lvlOverride w:ilvl="5"/>
    <w:lvlOverride w:ilvl="6"/>
    <w:lvlOverride w:ilvl="7"/>
    <w:lvlOverride w:ilvl="8"/>
  </w:num>
  <w:num w:numId="48">
    <w:abstractNumId w:val="26"/>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6D6"/>
    <w:rsid w:val="00002D59"/>
    <w:rsid w:val="00003E35"/>
    <w:rsid w:val="00005D9F"/>
    <w:rsid w:val="00022D9B"/>
    <w:rsid w:val="000368CF"/>
    <w:rsid w:val="0004658F"/>
    <w:rsid w:val="00053D54"/>
    <w:rsid w:val="00061AFC"/>
    <w:rsid w:val="000716FC"/>
    <w:rsid w:val="000753EF"/>
    <w:rsid w:val="00081E62"/>
    <w:rsid w:val="00085104"/>
    <w:rsid w:val="00091DD3"/>
    <w:rsid w:val="000A3361"/>
    <w:rsid w:val="000A50C5"/>
    <w:rsid w:val="000A6BF8"/>
    <w:rsid w:val="000C47DC"/>
    <w:rsid w:val="000D0E89"/>
    <w:rsid w:val="00116C83"/>
    <w:rsid w:val="00123CD7"/>
    <w:rsid w:val="00124506"/>
    <w:rsid w:val="00135F87"/>
    <w:rsid w:val="001376A0"/>
    <w:rsid w:val="00152A6C"/>
    <w:rsid w:val="001532C9"/>
    <w:rsid w:val="00155A14"/>
    <w:rsid w:val="001609B5"/>
    <w:rsid w:val="00164C6B"/>
    <w:rsid w:val="00164C7C"/>
    <w:rsid w:val="00165549"/>
    <w:rsid w:val="001716A3"/>
    <w:rsid w:val="0019258C"/>
    <w:rsid w:val="001A33D4"/>
    <w:rsid w:val="001B0508"/>
    <w:rsid w:val="001B6D7F"/>
    <w:rsid w:val="001D577A"/>
    <w:rsid w:val="001E19A4"/>
    <w:rsid w:val="001E43D0"/>
    <w:rsid w:val="001F1A7D"/>
    <w:rsid w:val="00223EC2"/>
    <w:rsid w:val="00230E54"/>
    <w:rsid w:val="00253182"/>
    <w:rsid w:val="00253FD3"/>
    <w:rsid w:val="00255326"/>
    <w:rsid w:val="00263A9D"/>
    <w:rsid w:val="002641C5"/>
    <w:rsid w:val="00275581"/>
    <w:rsid w:val="00292325"/>
    <w:rsid w:val="00295069"/>
    <w:rsid w:val="002A7C76"/>
    <w:rsid w:val="002B1EAD"/>
    <w:rsid w:val="002C1A6A"/>
    <w:rsid w:val="002C27C6"/>
    <w:rsid w:val="002E6499"/>
    <w:rsid w:val="002F1D13"/>
    <w:rsid w:val="00307B27"/>
    <w:rsid w:val="003129A7"/>
    <w:rsid w:val="00316E45"/>
    <w:rsid w:val="003212F5"/>
    <w:rsid w:val="00326B02"/>
    <w:rsid w:val="00340525"/>
    <w:rsid w:val="00340788"/>
    <w:rsid w:val="003665B0"/>
    <w:rsid w:val="003846D6"/>
    <w:rsid w:val="00387043"/>
    <w:rsid w:val="003A640D"/>
    <w:rsid w:val="003C5DA4"/>
    <w:rsid w:val="003D18B7"/>
    <w:rsid w:val="00417231"/>
    <w:rsid w:val="004256E5"/>
    <w:rsid w:val="00427642"/>
    <w:rsid w:val="00443BF7"/>
    <w:rsid w:val="0046464D"/>
    <w:rsid w:val="00485FEC"/>
    <w:rsid w:val="004C25A7"/>
    <w:rsid w:val="004C3434"/>
    <w:rsid w:val="004C42A8"/>
    <w:rsid w:val="004C4C97"/>
    <w:rsid w:val="004D4A39"/>
    <w:rsid w:val="004E7C9D"/>
    <w:rsid w:val="004F3FCC"/>
    <w:rsid w:val="00501B64"/>
    <w:rsid w:val="00504B5F"/>
    <w:rsid w:val="00506274"/>
    <w:rsid w:val="00514341"/>
    <w:rsid w:val="00514954"/>
    <w:rsid w:val="00515087"/>
    <w:rsid w:val="00515AD7"/>
    <w:rsid w:val="005162F8"/>
    <w:rsid w:val="00525D4A"/>
    <w:rsid w:val="00536CC2"/>
    <w:rsid w:val="00551B23"/>
    <w:rsid w:val="00554392"/>
    <w:rsid w:val="00560D46"/>
    <w:rsid w:val="00564883"/>
    <w:rsid w:val="005A69CE"/>
    <w:rsid w:val="005B1476"/>
    <w:rsid w:val="005C4086"/>
    <w:rsid w:val="005E2E04"/>
    <w:rsid w:val="005E69FF"/>
    <w:rsid w:val="005F7958"/>
    <w:rsid w:val="00602784"/>
    <w:rsid w:val="00610C8C"/>
    <w:rsid w:val="00614093"/>
    <w:rsid w:val="0061617D"/>
    <w:rsid w:val="006211C1"/>
    <w:rsid w:val="006243A4"/>
    <w:rsid w:val="006259E4"/>
    <w:rsid w:val="006558D3"/>
    <w:rsid w:val="00684ABD"/>
    <w:rsid w:val="006920A6"/>
    <w:rsid w:val="00696679"/>
    <w:rsid w:val="006A2A0A"/>
    <w:rsid w:val="006A5BE0"/>
    <w:rsid w:val="006B55D8"/>
    <w:rsid w:val="006C0ECE"/>
    <w:rsid w:val="006C12B0"/>
    <w:rsid w:val="006C3209"/>
    <w:rsid w:val="006D6A26"/>
    <w:rsid w:val="006E3B5B"/>
    <w:rsid w:val="006E51B0"/>
    <w:rsid w:val="006F0418"/>
    <w:rsid w:val="006F3B8B"/>
    <w:rsid w:val="00710111"/>
    <w:rsid w:val="007243C2"/>
    <w:rsid w:val="00734AF2"/>
    <w:rsid w:val="0073557D"/>
    <w:rsid w:val="0073723C"/>
    <w:rsid w:val="007622D5"/>
    <w:rsid w:val="00770C42"/>
    <w:rsid w:val="00774DD5"/>
    <w:rsid w:val="00776384"/>
    <w:rsid w:val="00777DDB"/>
    <w:rsid w:val="00782377"/>
    <w:rsid w:val="007B1D23"/>
    <w:rsid w:val="007B5E9F"/>
    <w:rsid w:val="007C17F0"/>
    <w:rsid w:val="007E478A"/>
    <w:rsid w:val="007E7DC2"/>
    <w:rsid w:val="007F093A"/>
    <w:rsid w:val="007F45AB"/>
    <w:rsid w:val="008055ED"/>
    <w:rsid w:val="00806765"/>
    <w:rsid w:val="00811AB9"/>
    <w:rsid w:val="00814D32"/>
    <w:rsid w:val="00820149"/>
    <w:rsid w:val="00825197"/>
    <w:rsid w:val="00832CA2"/>
    <w:rsid w:val="00842F07"/>
    <w:rsid w:val="00845C79"/>
    <w:rsid w:val="00847206"/>
    <w:rsid w:val="00850F0B"/>
    <w:rsid w:val="0085168A"/>
    <w:rsid w:val="008536BD"/>
    <w:rsid w:val="008700AB"/>
    <w:rsid w:val="0087259E"/>
    <w:rsid w:val="0088003F"/>
    <w:rsid w:val="008815A3"/>
    <w:rsid w:val="00895734"/>
    <w:rsid w:val="008A14E4"/>
    <w:rsid w:val="008A23F7"/>
    <w:rsid w:val="008A2BD9"/>
    <w:rsid w:val="008A2DD1"/>
    <w:rsid w:val="008B3D6B"/>
    <w:rsid w:val="008C7D23"/>
    <w:rsid w:val="008D1231"/>
    <w:rsid w:val="008D7CB6"/>
    <w:rsid w:val="009064B1"/>
    <w:rsid w:val="00914E5A"/>
    <w:rsid w:val="0095035D"/>
    <w:rsid w:val="00992627"/>
    <w:rsid w:val="009A30FF"/>
    <w:rsid w:val="009A4999"/>
    <w:rsid w:val="009C62E7"/>
    <w:rsid w:val="009C6449"/>
    <w:rsid w:val="009C7094"/>
    <w:rsid w:val="009D1E58"/>
    <w:rsid w:val="009D552C"/>
    <w:rsid w:val="009D624A"/>
    <w:rsid w:val="009F30B3"/>
    <w:rsid w:val="00A0333B"/>
    <w:rsid w:val="00A119EC"/>
    <w:rsid w:val="00A15FBD"/>
    <w:rsid w:val="00A64C1E"/>
    <w:rsid w:val="00A6795B"/>
    <w:rsid w:val="00A81DF9"/>
    <w:rsid w:val="00A870F4"/>
    <w:rsid w:val="00A919BA"/>
    <w:rsid w:val="00AA27CB"/>
    <w:rsid w:val="00AB6B74"/>
    <w:rsid w:val="00AF2F03"/>
    <w:rsid w:val="00B079BD"/>
    <w:rsid w:val="00B13F55"/>
    <w:rsid w:val="00B22DEE"/>
    <w:rsid w:val="00B321B1"/>
    <w:rsid w:val="00B35F31"/>
    <w:rsid w:val="00B41693"/>
    <w:rsid w:val="00B50EB8"/>
    <w:rsid w:val="00B545E7"/>
    <w:rsid w:val="00B57390"/>
    <w:rsid w:val="00B6024E"/>
    <w:rsid w:val="00B62400"/>
    <w:rsid w:val="00B72DA0"/>
    <w:rsid w:val="00B90EDB"/>
    <w:rsid w:val="00B91FB7"/>
    <w:rsid w:val="00B94B40"/>
    <w:rsid w:val="00B96516"/>
    <w:rsid w:val="00B96690"/>
    <w:rsid w:val="00BA5BE3"/>
    <w:rsid w:val="00BB1967"/>
    <w:rsid w:val="00BB1D0F"/>
    <w:rsid w:val="00BB4475"/>
    <w:rsid w:val="00C05DAD"/>
    <w:rsid w:val="00C203E4"/>
    <w:rsid w:val="00C3414F"/>
    <w:rsid w:val="00C374E9"/>
    <w:rsid w:val="00C52A33"/>
    <w:rsid w:val="00C55A88"/>
    <w:rsid w:val="00C607F2"/>
    <w:rsid w:val="00C61D58"/>
    <w:rsid w:val="00C62B62"/>
    <w:rsid w:val="00C96EF6"/>
    <w:rsid w:val="00CA40CD"/>
    <w:rsid w:val="00CA5D54"/>
    <w:rsid w:val="00CC6587"/>
    <w:rsid w:val="00D0381C"/>
    <w:rsid w:val="00D1517B"/>
    <w:rsid w:val="00D26910"/>
    <w:rsid w:val="00D33AA7"/>
    <w:rsid w:val="00D35A0F"/>
    <w:rsid w:val="00D5102B"/>
    <w:rsid w:val="00D510B8"/>
    <w:rsid w:val="00D71321"/>
    <w:rsid w:val="00D915B8"/>
    <w:rsid w:val="00DA26A0"/>
    <w:rsid w:val="00DB5BC2"/>
    <w:rsid w:val="00DC1502"/>
    <w:rsid w:val="00DC5D14"/>
    <w:rsid w:val="00DD5DCF"/>
    <w:rsid w:val="00DE2E6C"/>
    <w:rsid w:val="00DF194E"/>
    <w:rsid w:val="00DF5C33"/>
    <w:rsid w:val="00E013D1"/>
    <w:rsid w:val="00E05145"/>
    <w:rsid w:val="00E06BE8"/>
    <w:rsid w:val="00E23F24"/>
    <w:rsid w:val="00E2750D"/>
    <w:rsid w:val="00E41D73"/>
    <w:rsid w:val="00E4552E"/>
    <w:rsid w:val="00E600B3"/>
    <w:rsid w:val="00E60D70"/>
    <w:rsid w:val="00E8307F"/>
    <w:rsid w:val="00E856FC"/>
    <w:rsid w:val="00E90602"/>
    <w:rsid w:val="00E91D5B"/>
    <w:rsid w:val="00EA3001"/>
    <w:rsid w:val="00EA404D"/>
    <w:rsid w:val="00ED44F9"/>
    <w:rsid w:val="00F01720"/>
    <w:rsid w:val="00F10429"/>
    <w:rsid w:val="00F10783"/>
    <w:rsid w:val="00F12289"/>
    <w:rsid w:val="00F13D71"/>
    <w:rsid w:val="00F26D38"/>
    <w:rsid w:val="00F426B1"/>
    <w:rsid w:val="00F51255"/>
    <w:rsid w:val="00F52B5C"/>
    <w:rsid w:val="00F63D36"/>
    <w:rsid w:val="00F66946"/>
    <w:rsid w:val="00F72942"/>
    <w:rsid w:val="00F73068"/>
    <w:rsid w:val="00F94DFC"/>
    <w:rsid w:val="00F9773C"/>
    <w:rsid w:val="00FA07BA"/>
    <w:rsid w:val="00FA29FB"/>
    <w:rsid w:val="00FB5FF2"/>
    <w:rsid w:val="00FD22E8"/>
    <w:rsid w:val="00FE1989"/>
    <w:rsid w:val="00FE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basedOn w:val="Normal"/>
    <w:rsid w:val="00770C42"/>
    <w:pPr>
      <w:autoSpaceDE w:val="0"/>
      <w:autoSpaceDN w:val="0"/>
    </w:pPr>
    <w:rPr>
      <w:rFonts w:ascii="Calibri" w:hAnsi="Calibri"/>
      <w:color w:val="000000"/>
      <w:szCs w:val="24"/>
      <w:lang w:val="en-GB"/>
    </w:rPr>
  </w:style>
  <w:style w:type="character" w:styleId="PageNumber">
    <w:name w:val="page number"/>
    <w:basedOn w:val="DefaultParagraphFont"/>
    <w:semiHidden/>
  </w:style>
  <w:style w:type="paragraph" w:customStyle="1" w:styleId="msolistparagraph0">
    <w:name w:val="msolistparagraph"/>
    <w:basedOn w:val="Normal"/>
    <w:rsid w:val="00770C42"/>
    <w:pPr>
      <w:ind w:left="720"/>
    </w:pPr>
    <w:rPr>
      <w:rFonts w:ascii="Times New Roman" w:hAnsi="Times New Roman"/>
      <w:szCs w:val="24"/>
      <w:lang w:val="en-GB" w:eastAsia="en-GB"/>
    </w:rPr>
  </w:style>
  <w:style w:type="character" w:styleId="Hyperlink">
    <w:name w:val="Hyperlink"/>
    <w:uiPriority w:val="99"/>
    <w:semiHidden/>
    <w:unhideWhenUsed/>
    <w:rsid w:val="00417231"/>
    <w:rPr>
      <w:color w:val="0000FF"/>
      <w:u w:val="single"/>
    </w:rPr>
  </w:style>
  <w:style w:type="paragraph" w:styleId="ListParagraph">
    <w:name w:val="List Paragraph"/>
    <w:basedOn w:val="Normal"/>
    <w:uiPriority w:val="34"/>
    <w:qFormat/>
    <w:rsid w:val="00FA07BA"/>
    <w:pPr>
      <w:ind w:left="720"/>
    </w:pPr>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ED44F9"/>
    <w:rPr>
      <w:rFonts w:ascii="Calibri" w:eastAsia="Calibri" w:hAnsi="Calibri"/>
      <w:sz w:val="22"/>
      <w:szCs w:val="21"/>
      <w:lang w:val="en-GB"/>
    </w:rPr>
  </w:style>
  <w:style w:type="character" w:customStyle="1" w:styleId="PlainTextChar">
    <w:name w:val="Plain Text Char"/>
    <w:link w:val="PlainText"/>
    <w:uiPriority w:val="99"/>
    <w:rsid w:val="00ED44F9"/>
    <w:rPr>
      <w:rFonts w:ascii="Calibri" w:eastAsia="Calibri" w:hAnsi="Calibri"/>
      <w:sz w:val="22"/>
      <w:szCs w:val="21"/>
      <w:lang w:eastAsia="en-US"/>
    </w:rPr>
  </w:style>
  <w:style w:type="paragraph" w:styleId="NormalWeb">
    <w:name w:val="Normal (Web)"/>
    <w:basedOn w:val="Normal"/>
    <w:uiPriority w:val="99"/>
    <w:semiHidden/>
    <w:unhideWhenUsed/>
    <w:rsid w:val="00506274"/>
    <w:rPr>
      <w:rFonts w:ascii="Times New Roman" w:eastAsia="Calibri" w:hAnsi="Times New Roman"/>
      <w:szCs w:val="24"/>
      <w:lang w:val="en-GB" w:eastAsia="en-GB"/>
    </w:rPr>
  </w:style>
  <w:style w:type="character" w:styleId="Strong">
    <w:name w:val="Strong"/>
    <w:uiPriority w:val="22"/>
    <w:qFormat/>
    <w:rsid w:val="00506274"/>
    <w:rPr>
      <w:b/>
      <w:bCs/>
    </w:rPr>
  </w:style>
  <w:style w:type="paragraph" w:styleId="NoSpacing">
    <w:name w:val="No Spacing"/>
    <w:uiPriority w:val="1"/>
    <w:qFormat/>
    <w:rsid w:val="00116C83"/>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
    <w:name w:val="Default"/>
    <w:basedOn w:val="Normal"/>
    <w:rsid w:val="00770C42"/>
    <w:pPr>
      <w:autoSpaceDE w:val="0"/>
      <w:autoSpaceDN w:val="0"/>
    </w:pPr>
    <w:rPr>
      <w:rFonts w:ascii="Calibri" w:hAnsi="Calibri"/>
      <w:color w:val="000000"/>
      <w:szCs w:val="24"/>
      <w:lang w:val="en-GB"/>
    </w:rPr>
  </w:style>
  <w:style w:type="character" w:styleId="PageNumber">
    <w:name w:val="page number"/>
    <w:basedOn w:val="DefaultParagraphFont"/>
    <w:semiHidden/>
  </w:style>
  <w:style w:type="paragraph" w:customStyle="1" w:styleId="msolistparagraph0">
    <w:name w:val="msolistparagraph"/>
    <w:basedOn w:val="Normal"/>
    <w:rsid w:val="00770C42"/>
    <w:pPr>
      <w:ind w:left="720"/>
    </w:pPr>
    <w:rPr>
      <w:rFonts w:ascii="Times New Roman" w:hAnsi="Times New Roman"/>
      <w:szCs w:val="24"/>
      <w:lang w:val="en-GB" w:eastAsia="en-GB"/>
    </w:rPr>
  </w:style>
  <w:style w:type="character" w:styleId="Hyperlink">
    <w:name w:val="Hyperlink"/>
    <w:uiPriority w:val="99"/>
    <w:semiHidden/>
    <w:unhideWhenUsed/>
    <w:rsid w:val="00417231"/>
    <w:rPr>
      <w:color w:val="0000FF"/>
      <w:u w:val="single"/>
    </w:rPr>
  </w:style>
  <w:style w:type="paragraph" w:styleId="ListParagraph">
    <w:name w:val="List Paragraph"/>
    <w:basedOn w:val="Normal"/>
    <w:uiPriority w:val="34"/>
    <w:qFormat/>
    <w:rsid w:val="00FA07BA"/>
    <w:pPr>
      <w:ind w:left="720"/>
    </w:pPr>
    <w:rPr>
      <w:rFonts w:ascii="Calibri" w:eastAsia="Calibri" w:hAnsi="Calibri" w:cs="Calibri"/>
      <w:sz w:val="22"/>
      <w:szCs w:val="22"/>
      <w:lang w:val="en-GB" w:eastAsia="en-GB"/>
    </w:rPr>
  </w:style>
  <w:style w:type="paragraph" w:styleId="PlainText">
    <w:name w:val="Plain Text"/>
    <w:basedOn w:val="Normal"/>
    <w:link w:val="PlainTextChar"/>
    <w:uiPriority w:val="99"/>
    <w:unhideWhenUsed/>
    <w:rsid w:val="00ED44F9"/>
    <w:rPr>
      <w:rFonts w:ascii="Calibri" w:eastAsia="Calibri" w:hAnsi="Calibri"/>
      <w:sz w:val="22"/>
      <w:szCs w:val="21"/>
      <w:lang w:val="en-GB"/>
    </w:rPr>
  </w:style>
  <w:style w:type="character" w:customStyle="1" w:styleId="PlainTextChar">
    <w:name w:val="Plain Text Char"/>
    <w:link w:val="PlainText"/>
    <w:uiPriority w:val="99"/>
    <w:rsid w:val="00ED44F9"/>
    <w:rPr>
      <w:rFonts w:ascii="Calibri" w:eastAsia="Calibri" w:hAnsi="Calibri"/>
      <w:sz w:val="22"/>
      <w:szCs w:val="21"/>
      <w:lang w:eastAsia="en-US"/>
    </w:rPr>
  </w:style>
  <w:style w:type="paragraph" w:styleId="NormalWeb">
    <w:name w:val="Normal (Web)"/>
    <w:basedOn w:val="Normal"/>
    <w:uiPriority w:val="99"/>
    <w:semiHidden/>
    <w:unhideWhenUsed/>
    <w:rsid w:val="00506274"/>
    <w:rPr>
      <w:rFonts w:ascii="Times New Roman" w:eastAsia="Calibri" w:hAnsi="Times New Roman"/>
      <w:szCs w:val="24"/>
      <w:lang w:val="en-GB" w:eastAsia="en-GB"/>
    </w:rPr>
  </w:style>
  <w:style w:type="character" w:styleId="Strong">
    <w:name w:val="Strong"/>
    <w:uiPriority w:val="22"/>
    <w:qFormat/>
    <w:rsid w:val="00506274"/>
    <w:rPr>
      <w:b/>
      <w:bCs/>
    </w:rPr>
  </w:style>
  <w:style w:type="paragraph" w:styleId="NoSpacing">
    <w:name w:val="No Spacing"/>
    <w:uiPriority w:val="1"/>
    <w:qFormat/>
    <w:rsid w:val="00116C8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8923">
      <w:bodyDiv w:val="1"/>
      <w:marLeft w:val="0"/>
      <w:marRight w:val="0"/>
      <w:marTop w:val="0"/>
      <w:marBottom w:val="0"/>
      <w:divBdr>
        <w:top w:val="none" w:sz="0" w:space="0" w:color="auto"/>
        <w:left w:val="none" w:sz="0" w:space="0" w:color="auto"/>
        <w:bottom w:val="none" w:sz="0" w:space="0" w:color="auto"/>
        <w:right w:val="none" w:sz="0" w:space="0" w:color="auto"/>
      </w:divBdr>
    </w:div>
    <w:div w:id="40060666">
      <w:bodyDiv w:val="1"/>
      <w:marLeft w:val="0"/>
      <w:marRight w:val="0"/>
      <w:marTop w:val="0"/>
      <w:marBottom w:val="0"/>
      <w:divBdr>
        <w:top w:val="none" w:sz="0" w:space="0" w:color="auto"/>
        <w:left w:val="none" w:sz="0" w:space="0" w:color="auto"/>
        <w:bottom w:val="none" w:sz="0" w:space="0" w:color="auto"/>
        <w:right w:val="none" w:sz="0" w:space="0" w:color="auto"/>
      </w:divBdr>
    </w:div>
    <w:div w:id="47654214">
      <w:bodyDiv w:val="1"/>
      <w:marLeft w:val="0"/>
      <w:marRight w:val="0"/>
      <w:marTop w:val="0"/>
      <w:marBottom w:val="0"/>
      <w:divBdr>
        <w:top w:val="none" w:sz="0" w:space="0" w:color="auto"/>
        <w:left w:val="none" w:sz="0" w:space="0" w:color="auto"/>
        <w:bottom w:val="none" w:sz="0" w:space="0" w:color="auto"/>
        <w:right w:val="none" w:sz="0" w:space="0" w:color="auto"/>
      </w:divBdr>
    </w:div>
    <w:div w:id="58939531">
      <w:bodyDiv w:val="1"/>
      <w:marLeft w:val="0"/>
      <w:marRight w:val="0"/>
      <w:marTop w:val="0"/>
      <w:marBottom w:val="0"/>
      <w:divBdr>
        <w:top w:val="none" w:sz="0" w:space="0" w:color="auto"/>
        <w:left w:val="none" w:sz="0" w:space="0" w:color="auto"/>
        <w:bottom w:val="none" w:sz="0" w:space="0" w:color="auto"/>
        <w:right w:val="none" w:sz="0" w:space="0" w:color="auto"/>
      </w:divBdr>
    </w:div>
    <w:div w:id="67503398">
      <w:bodyDiv w:val="1"/>
      <w:marLeft w:val="0"/>
      <w:marRight w:val="0"/>
      <w:marTop w:val="0"/>
      <w:marBottom w:val="0"/>
      <w:divBdr>
        <w:top w:val="none" w:sz="0" w:space="0" w:color="auto"/>
        <w:left w:val="none" w:sz="0" w:space="0" w:color="auto"/>
        <w:bottom w:val="none" w:sz="0" w:space="0" w:color="auto"/>
        <w:right w:val="none" w:sz="0" w:space="0" w:color="auto"/>
      </w:divBdr>
    </w:div>
    <w:div w:id="99836628">
      <w:bodyDiv w:val="1"/>
      <w:marLeft w:val="0"/>
      <w:marRight w:val="0"/>
      <w:marTop w:val="0"/>
      <w:marBottom w:val="0"/>
      <w:divBdr>
        <w:top w:val="none" w:sz="0" w:space="0" w:color="auto"/>
        <w:left w:val="none" w:sz="0" w:space="0" w:color="auto"/>
        <w:bottom w:val="none" w:sz="0" w:space="0" w:color="auto"/>
        <w:right w:val="none" w:sz="0" w:space="0" w:color="auto"/>
      </w:divBdr>
    </w:div>
    <w:div w:id="119610073">
      <w:bodyDiv w:val="1"/>
      <w:marLeft w:val="0"/>
      <w:marRight w:val="0"/>
      <w:marTop w:val="0"/>
      <w:marBottom w:val="0"/>
      <w:divBdr>
        <w:top w:val="none" w:sz="0" w:space="0" w:color="auto"/>
        <w:left w:val="none" w:sz="0" w:space="0" w:color="auto"/>
        <w:bottom w:val="none" w:sz="0" w:space="0" w:color="auto"/>
        <w:right w:val="none" w:sz="0" w:space="0" w:color="auto"/>
      </w:divBdr>
    </w:div>
    <w:div w:id="140773100">
      <w:bodyDiv w:val="1"/>
      <w:marLeft w:val="0"/>
      <w:marRight w:val="0"/>
      <w:marTop w:val="0"/>
      <w:marBottom w:val="0"/>
      <w:divBdr>
        <w:top w:val="none" w:sz="0" w:space="0" w:color="auto"/>
        <w:left w:val="none" w:sz="0" w:space="0" w:color="auto"/>
        <w:bottom w:val="none" w:sz="0" w:space="0" w:color="auto"/>
        <w:right w:val="none" w:sz="0" w:space="0" w:color="auto"/>
      </w:divBdr>
    </w:div>
    <w:div w:id="141698095">
      <w:bodyDiv w:val="1"/>
      <w:marLeft w:val="0"/>
      <w:marRight w:val="0"/>
      <w:marTop w:val="0"/>
      <w:marBottom w:val="0"/>
      <w:divBdr>
        <w:top w:val="none" w:sz="0" w:space="0" w:color="auto"/>
        <w:left w:val="none" w:sz="0" w:space="0" w:color="auto"/>
        <w:bottom w:val="none" w:sz="0" w:space="0" w:color="auto"/>
        <w:right w:val="none" w:sz="0" w:space="0" w:color="auto"/>
      </w:divBdr>
    </w:div>
    <w:div w:id="151064143">
      <w:bodyDiv w:val="1"/>
      <w:marLeft w:val="0"/>
      <w:marRight w:val="0"/>
      <w:marTop w:val="0"/>
      <w:marBottom w:val="0"/>
      <w:divBdr>
        <w:top w:val="none" w:sz="0" w:space="0" w:color="auto"/>
        <w:left w:val="none" w:sz="0" w:space="0" w:color="auto"/>
        <w:bottom w:val="none" w:sz="0" w:space="0" w:color="auto"/>
        <w:right w:val="none" w:sz="0" w:space="0" w:color="auto"/>
      </w:divBdr>
    </w:div>
    <w:div w:id="183787653">
      <w:bodyDiv w:val="1"/>
      <w:marLeft w:val="0"/>
      <w:marRight w:val="0"/>
      <w:marTop w:val="0"/>
      <w:marBottom w:val="0"/>
      <w:divBdr>
        <w:top w:val="none" w:sz="0" w:space="0" w:color="auto"/>
        <w:left w:val="none" w:sz="0" w:space="0" w:color="auto"/>
        <w:bottom w:val="none" w:sz="0" w:space="0" w:color="auto"/>
        <w:right w:val="none" w:sz="0" w:space="0" w:color="auto"/>
      </w:divBdr>
    </w:div>
    <w:div w:id="205528415">
      <w:bodyDiv w:val="1"/>
      <w:marLeft w:val="0"/>
      <w:marRight w:val="0"/>
      <w:marTop w:val="0"/>
      <w:marBottom w:val="0"/>
      <w:divBdr>
        <w:top w:val="none" w:sz="0" w:space="0" w:color="auto"/>
        <w:left w:val="none" w:sz="0" w:space="0" w:color="auto"/>
        <w:bottom w:val="none" w:sz="0" w:space="0" w:color="auto"/>
        <w:right w:val="none" w:sz="0" w:space="0" w:color="auto"/>
      </w:divBdr>
    </w:div>
    <w:div w:id="211045568">
      <w:bodyDiv w:val="1"/>
      <w:marLeft w:val="0"/>
      <w:marRight w:val="0"/>
      <w:marTop w:val="0"/>
      <w:marBottom w:val="0"/>
      <w:divBdr>
        <w:top w:val="none" w:sz="0" w:space="0" w:color="auto"/>
        <w:left w:val="none" w:sz="0" w:space="0" w:color="auto"/>
        <w:bottom w:val="none" w:sz="0" w:space="0" w:color="auto"/>
        <w:right w:val="none" w:sz="0" w:space="0" w:color="auto"/>
      </w:divBdr>
    </w:div>
    <w:div w:id="310257361">
      <w:bodyDiv w:val="1"/>
      <w:marLeft w:val="0"/>
      <w:marRight w:val="0"/>
      <w:marTop w:val="0"/>
      <w:marBottom w:val="0"/>
      <w:divBdr>
        <w:top w:val="none" w:sz="0" w:space="0" w:color="auto"/>
        <w:left w:val="none" w:sz="0" w:space="0" w:color="auto"/>
        <w:bottom w:val="none" w:sz="0" w:space="0" w:color="auto"/>
        <w:right w:val="none" w:sz="0" w:space="0" w:color="auto"/>
      </w:divBdr>
    </w:div>
    <w:div w:id="396365540">
      <w:bodyDiv w:val="1"/>
      <w:marLeft w:val="0"/>
      <w:marRight w:val="0"/>
      <w:marTop w:val="0"/>
      <w:marBottom w:val="0"/>
      <w:divBdr>
        <w:top w:val="none" w:sz="0" w:space="0" w:color="auto"/>
        <w:left w:val="none" w:sz="0" w:space="0" w:color="auto"/>
        <w:bottom w:val="none" w:sz="0" w:space="0" w:color="auto"/>
        <w:right w:val="none" w:sz="0" w:space="0" w:color="auto"/>
      </w:divBdr>
    </w:div>
    <w:div w:id="455565183">
      <w:bodyDiv w:val="1"/>
      <w:marLeft w:val="0"/>
      <w:marRight w:val="0"/>
      <w:marTop w:val="0"/>
      <w:marBottom w:val="0"/>
      <w:divBdr>
        <w:top w:val="none" w:sz="0" w:space="0" w:color="auto"/>
        <w:left w:val="none" w:sz="0" w:space="0" w:color="auto"/>
        <w:bottom w:val="none" w:sz="0" w:space="0" w:color="auto"/>
        <w:right w:val="none" w:sz="0" w:space="0" w:color="auto"/>
      </w:divBdr>
    </w:div>
    <w:div w:id="489102467">
      <w:bodyDiv w:val="1"/>
      <w:marLeft w:val="0"/>
      <w:marRight w:val="0"/>
      <w:marTop w:val="0"/>
      <w:marBottom w:val="0"/>
      <w:divBdr>
        <w:top w:val="none" w:sz="0" w:space="0" w:color="auto"/>
        <w:left w:val="none" w:sz="0" w:space="0" w:color="auto"/>
        <w:bottom w:val="none" w:sz="0" w:space="0" w:color="auto"/>
        <w:right w:val="none" w:sz="0" w:space="0" w:color="auto"/>
      </w:divBdr>
    </w:div>
    <w:div w:id="492910989">
      <w:bodyDiv w:val="1"/>
      <w:marLeft w:val="0"/>
      <w:marRight w:val="0"/>
      <w:marTop w:val="0"/>
      <w:marBottom w:val="0"/>
      <w:divBdr>
        <w:top w:val="none" w:sz="0" w:space="0" w:color="auto"/>
        <w:left w:val="none" w:sz="0" w:space="0" w:color="auto"/>
        <w:bottom w:val="none" w:sz="0" w:space="0" w:color="auto"/>
        <w:right w:val="none" w:sz="0" w:space="0" w:color="auto"/>
      </w:divBdr>
    </w:div>
    <w:div w:id="512576860">
      <w:bodyDiv w:val="1"/>
      <w:marLeft w:val="0"/>
      <w:marRight w:val="0"/>
      <w:marTop w:val="0"/>
      <w:marBottom w:val="0"/>
      <w:divBdr>
        <w:top w:val="none" w:sz="0" w:space="0" w:color="auto"/>
        <w:left w:val="none" w:sz="0" w:space="0" w:color="auto"/>
        <w:bottom w:val="none" w:sz="0" w:space="0" w:color="auto"/>
        <w:right w:val="none" w:sz="0" w:space="0" w:color="auto"/>
      </w:divBdr>
    </w:div>
    <w:div w:id="549079096">
      <w:bodyDiv w:val="1"/>
      <w:marLeft w:val="0"/>
      <w:marRight w:val="0"/>
      <w:marTop w:val="0"/>
      <w:marBottom w:val="0"/>
      <w:divBdr>
        <w:top w:val="none" w:sz="0" w:space="0" w:color="auto"/>
        <w:left w:val="none" w:sz="0" w:space="0" w:color="auto"/>
        <w:bottom w:val="none" w:sz="0" w:space="0" w:color="auto"/>
        <w:right w:val="none" w:sz="0" w:space="0" w:color="auto"/>
      </w:divBdr>
    </w:div>
    <w:div w:id="595019621">
      <w:bodyDiv w:val="1"/>
      <w:marLeft w:val="0"/>
      <w:marRight w:val="0"/>
      <w:marTop w:val="0"/>
      <w:marBottom w:val="0"/>
      <w:divBdr>
        <w:top w:val="none" w:sz="0" w:space="0" w:color="auto"/>
        <w:left w:val="none" w:sz="0" w:space="0" w:color="auto"/>
        <w:bottom w:val="none" w:sz="0" w:space="0" w:color="auto"/>
        <w:right w:val="none" w:sz="0" w:space="0" w:color="auto"/>
      </w:divBdr>
    </w:div>
    <w:div w:id="701590344">
      <w:bodyDiv w:val="1"/>
      <w:marLeft w:val="0"/>
      <w:marRight w:val="0"/>
      <w:marTop w:val="0"/>
      <w:marBottom w:val="0"/>
      <w:divBdr>
        <w:top w:val="none" w:sz="0" w:space="0" w:color="auto"/>
        <w:left w:val="none" w:sz="0" w:space="0" w:color="auto"/>
        <w:bottom w:val="none" w:sz="0" w:space="0" w:color="auto"/>
        <w:right w:val="none" w:sz="0" w:space="0" w:color="auto"/>
      </w:divBdr>
    </w:div>
    <w:div w:id="701906453">
      <w:bodyDiv w:val="1"/>
      <w:marLeft w:val="0"/>
      <w:marRight w:val="0"/>
      <w:marTop w:val="0"/>
      <w:marBottom w:val="0"/>
      <w:divBdr>
        <w:top w:val="none" w:sz="0" w:space="0" w:color="auto"/>
        <w:left w:val="none" w:sz="0" w:space="0" w:color="auto"/>
        <w:bottom w:val="none" w:sz="0" w:space="0" w:color="auto"/>
        <w:right w:val="none" w:sz="0" w:space="0" w:color="auto"/>
      </w:divBdr>
    </w:div>
    <w:div w:id="721828740">
      <w:bodyDiv w:val="1"/>
      <w:marLeft w:val="0"/>
      <w:marRight w:val="0"/>
      <w:marTop w:val="0"/>
      <w:marBottom w:val="0"/>
      <w:divBdr>
        <w:top w:val="none" w:sz="0" w:space="0" w:color="auto"/>
        <w:left w:val="none" w:sz="0" w:space="0" w:color="auto"/>
        <w:bottom w:val="none" w:sz="0" w:space="0" w:color="auto"/>
        <w:right w:val="none" w:sz="0" w:space="0" w:color="auto"/>
      </w:divBdr>
    </w:div>
    <w:div w:id="732001660">
      <w:bodyDiv w:val="1"/>
      <w:marLeft w:val="0"/>
      <w:marRight w:val="0"/>
      <w:marTop w:val="0"/>
      <w:marBottom w:val="0"/>
      <w:divBdr>
        <w:top w:val="none" w:sz="0" w:space="0" w:color="auto"/>
        <w:left w:val="none" w:sz="0" w:space="0" w:color="auto"/>
        <w:bottom w:val="none" w:sz="0" w:space="0" w:color="auto"/>
        <w:right w:val="none" w:sz="0" w:space="0" w:color="auto"/>
      </w:divBdr>
    </w:div>
    <w:div w:id="748966951">
      <w:bodyDiv w:val="1"/>
      <w:marLeft w:val="0"/>
      <w:marRight w:val="0"/>
      <w:marTop w:val="0"/>
      <w:marBottom w:val="0"/>
      <w:divBdr>
        <w:top w:val="none" w:sz="0" w:space="0" w:color="auto"/>
        <w:left w:val="none" w:sz="0" w:space="0" w:color="auto"/>
        <w:bottom w:val="none" w:sz="0" w:space="0" w:color="auto"/>
        <w:right w:val="none" w:sz="0" w:space="0" w:color="auto"/>
      </w:divBdr>
    </w:div>
    <w:div w:id="778917004">
      <w:bodyDiv w:val="1"/>
      <w:marLeft w:val="0"/>
      <w:marRight w:val="0"/>
      <w:marTop w:val="0"/>
      <w:marBottom w:val="0"/>
      <w:divBdr>
        <w:top w:val="none" w:sz="0" w:space="0" w:color="auto"/>
        <w:left w:val="none" w:sz="0" w:space="0" w:color="auto"/>
        <w:bottom w:val="none" w:sz="0" w:space="0" w:color="auto"/>
        <w:right w:val="none" w:sz="0" w:space="0" w:color="auto"/>
      </w:divBdr>
    </w:div>
    <w:div w:id="807665843">
      <w:bodyDiv w:val="1"/>
      <w:marLeft w:val="0"/>
      <w:marRight w:val="0"/>
      <w:marTop w:val="0"/>
      <w:marBottom w:val="0"/>
      <w:divBdr>
        <w:top w:val="none" w:sz="0" w:space="0" w:color="auto"/>
        <w:left w:val="none" w:sz="0" w:space="0" w:color="auto"/>
        <w:bottom w:val="none" w:sz="0" w:space="0" w:color="auto"/>
        <w:right w:val="none" w:sz="0" w:space="0" w:color="auto"/>
      </w:divBdr>
    </w:div>
    <w:div w:id="824664179">
      <w:bodyDiv w:val="1"/>
      <w:marLeft w:val="0"/>
      <w:marRight w:val="0"/>
      <w:marTop w:val="0"/>
      <w:marBottom w:val="0"/>
      <w:divBdr>
        <w:top w:val="none" w:sz="0" w:space="0" w:color="auto"/>
        <w:left w:val="none" w:sz="0" w:space="0" w:color="auto"/>
        <w:bottom w:val="none" w:sz="0" w:space="0" w:color="auto"/>
        <w:right w:val="none" w:sz="0" w:space="0" w:color="auto"/>
      </w:divBdr>
    </w:div>
    <w:div w:id="844519817">
      <w:bodyDiv w:val="1"/>
      <w:marLeft w:val="0"/>
      <w:marRight w:val="0"/>
      <w:marTop w:val="0"/>
      <w:marBottom w:val="0"/>
      <w:divBdr>
        <w:top w:val="none" w:sz="0" w:space="0" w:color="auto"/>
        <w:left w:val="none" w:sz="0" w:space="0" w:color="auto"/>
        <w:bottom w:val="none" w:sz="0" w:space="0" w:color="auto"/>
        <w:right w:val="none" w:sz="0" w:space="0" w:color="auto"/>
      </w:divBdr>
    </w:div>
    <w:div w:id="849948101">
      <w:bodyDiv w:val="1"/>
      <w:marLeft w:val="0"/>
      <w:marRight w:val="0"/>
      <w:marTop w:val="0"/>
      <w:marBottom w:val="0"/>
      <w:divBdr>
        <w:top w:val="none" w:sz="0" w:space="0" w:color="auto"/>
        <w:left w:val="none" w:sz="0" w:space="0" w:color="auto"/>
        <w:bottom w:val="none" w:sz="0" w:space="0" w:color="auto"/>
        <w:right w:val="none" w:sz="0" w:space="0" w:color="auto"/>
      </w:divBdr>
    </w:div>
    <w:div w:id="885798352">
      <w:bodyDiv w:val="1"/>
      <w:marLeft w:val="0"/>
      <w:marRight w:val="0"/>
      <w:marTop w:val="0"/>
      <w:marBottom w:val="0"/>
      <w:divBdr>
        <w:top w:val="none" w:sz="0" w:space="0" w:color="auto"/>
        <w:left w:val="none" w:sz="0" w:space="0" w:color="auto"/>
        <w:bottom w:val="none" w:sz="0" w:space="0" w:color="auto"/>
        <w:right w:val="none" w:sz="0" w:space="0" w:color="auto"/>
      </w:divBdr>
    </w:div>
    <w:div w:id="916355348">
      <w:bodyDiv w:val="1"/>
      <w:marLeft w:val="0"/>
      <w:marRight w:val="0"/>
      <w:marTop w:val="0"/>
      <w:marBottom w:val="0"/>
      <w:divBdr>
        <w:top w:val="none" w:sz="0" w:space="0" w:color="auto"/>
        <w:left w:val="none" w:sz="0" w:space="0" w:color="auto"/>
        <w:bottom w:val="none" w:sz="0" w:space="0" w:color="auto"/>
        <w:right w:val="none" w:sz="0" w:space="0" w:color="auto"/>
      </w:divBdr>
    </w:div>
    <w:div w:id="935483946">
      <w:bodyDiv w:val="1"/>
      <w:marLeft w:val="0"/>
      <w:marRight w:val="0"/>
      <w:marTop w:val="0"/>
      <w:marBottom w:val="0"/>
      <w:divBdr>
        <w:top w:val="none" w:sz="0" w:space="0" w:color="auto"/>
        <w:left w:val="none" w:sz="0" w:space="0" w:color="auto"/>
        <w:bottom w:val="none" w:sz="0" w:space="0" w:color="auto"/>
        <w:right w:val="none" w:sz="0" w:space="0" w:color="auto"/>
      </w:divBdr>
    </w:div>
    <w:div w:id="953514953">
      <w:bodyDiv w:val="1"/>
      <w:marLeft w:val="0"/>
      <w:marRight w:val="0"/>
      <w:marTop w:val="0"/>
      <w:marBottom w:val="0"/>
      <w:divBdr>
        <w:top w:val="none" w:sz="0" w:space="0" w:color="auto"/>
        <w:left w:val="none" w:sz="0" w:space="0" w:color="auto"/>
        <w:bottom w:val="none" w:sz="0" w:space="0" w:color="auto"/>
        <w:right w:val="none" w:sz="0" w:space="0" w:color="auto"/>
      </w:divBdr>
    </w:div>
    <w:div w:id="974141644">
      <w:bodyDiv w:val="1"/>
      <w:marLeft w:val="0"/>
      <w:marRight w:val="0"/>
      <w:marTop w:val="0"/>
      <w:marBottom w:val="0"/>
      <w:divBdr>
        <w:top w:val="none" w:sz="0" w:space="0" w:color="auto"/>
        <w:left w:val="none" w:sz="0" w:space="0" w:color="auto"/>
        <w:bottom w:val="none" w:sz="0" w:space="0" w:color="auto"/>
        <w:right w:val="none" w:sz="0" w:space="0" w:color="auto"/>
      </w:divBdr>
    </w:div>
    <w:div w:id="990137216">
      <w:bodyDiv w:val="1"/>
      <w:marLeft w:val="0"/>
      <w:marRight w:val="0"/>
      <w:marTop w:val="0"/>
      <w:marBottom w:val="0"/>
      <w:divBdr>
        <w:top w:val="none" w:sz="0" w:space="0" w:color="auto"/>
        <w:left w:val="none" w:sz="0" w:space="0" w:color="auto"/>
        <w:bottom w:val="none" w:sz="0" w:space="0" w:color="auto"/>
        <w:right w:val="none" w:sz="0" w:space="0" w:color="auto"/>
      </w:divBdr>
    </w:div>
    <w:div w:id="1002783996">
      <w:bodyDiv w:val="1"/>
      <w:marLeft w:val="0"/>
      <w:marRight w:val="0"/>
      <w:marTop w:val="0"/>
      <w:marBottom w:val="0"/>
      <w:divBdr>
        <w:top w:val="none" w:sz="0" w:space="0" w:color="auto"/>
        <w:left w:val="none" w:sz="0" w:space="0" w:color="auto"/>
        <w:bottom w:val="none" w:sz="0" w:space="0" w:color="auto"/>
        <w:right w:val="none" w:sz="0" w:space="0" w:color="auto"/>
      </w:divBdr>
    </w:div>
    <w:div w:id="1049722068">
      <w:bodyDiv w:val="1"/>
      <w:marLeft w:val="0"/>
      <w:marRight w:val="0"/>
      <w:marTop w:val="0"/>
      <w:marBottom w:val="0"/>
      <w:divBdr>
        <w:top w:val="none" w:sz="0" w:space="0" w:color="auto"/>
        <w:left w:val="none" w:sz="0" w:space="0" w:color="auto"/>
        <w:bottom w:val="none" w:sz="0" w:space="0" w:color="auto"/>
        <w:right w:val="none" w:sz="0" w:space="0" w:color="auto"/>
      </w:divBdr>
    </w:div>
    <w:div w:id="1054350440">
      <w:bodyDiv w:val="1"/>
      <w:marLeft w:val="0"/>
      <w:marRight w:val="0"/>
      <w:marTop w:val="0"/>
      <w:marBottom w:val="0"/>
      <w:divBdr>
        <w:top w:val="none" w:sz="0" w:space="0" w:color="auto"/>
        <w:left w:val="none" w:sz="0" w:space="0" w:color="auto"/>
        <w:bottom w:val="none" w:sz="0" w:space="0" w:color="auto"/>
        <w:right w:val="none" w:sz="0" w:space="0" w:color="auto"/>
      </w:divBdr>
    </w:div>
    <w:div w:id="1089036684">
      <w:bodyDiv w:val="1"/>
      <w:marLeft w:val="0"/>
      <w:marRight w:val="0"/>
      <w:marTop w:val="0"/>
      <w:marBottom w:val="0"/>
      <w:divBdr>
        <w:top w:val="none" w:sz="0" w:space="0" w:color="auto"/>
        <w:left w:val="none" w:sz="0" w:space="0" w:color="auto"/>
        <w:bottom w:val="none" w:sz="0" w:space="0" w:color="auto"/>
        <w:right w:val="none" w:sz="0" w:space="0" w:color="auto"/>
      </w:divBdr>
    </w:div>
    <w:div w:id="1090004084">
      <w:bodyDiv w:val="1"/>
      <w:marLeft w:val="0"/>
      <w:marRight w:val="0"/>
      <w:marTop w:val="0"/>
      <w:marBottom w:val="0"/>
      <w:divBdr>
        <w:top w:val="none" w:sz="0" w:space="0" w:color="auto"/>
        <w:left w:val="none" w:sz="0" w:space="0" w:color="auto"/>
        <w:bottom w:val="none" w:sz="0" w:space="0" w:color="auto"/>
        <w:right w:val="none" w:sz="0" w:space="0" w:color="auto"/>
      </w:divBdr>
    </w:div>
    <w:div w:id="1105420862">
      <w:bodyDiv w:val="1"/>
      <w:marLeft w:val="0"/>
      <w:marRight w:val="0"/>
      <w:marTop w:val="0"/>
      <w:marBottom w:val="0"/>
      <w:divBdr>
        <w:top w:val="none" w:sz="0" w:space="0" w:color="auto"/>
        <w:left w:val="none" w:sz="0" w:space="0" w:color="auto"/>
        <w:bottom w:val="none" w:sz="0" w:space="0" w:color="auto"/>
        <w:right w:val="none" w:sz="0" w:space="0" w:color="auto"/>
      </w:divBdr>
    </w:div>
    <w:div w:id="1108702096">
      <w:bodyDiv w:val="1"/>
      <w:marLeft w:val="0"/>
      <w:marRight w:val="0"/>
      <w:marTop w:val="0"/>
      <w:marBottom w:val="0"/>
      <w:divBdr>
        <w:top w:val="none" w:sz="0" w:space="0" w:color="auto"/>
        <w:left w:val="none" w:sz="0" w:space="0" w:color="auto"/>
        <w:bottom w:val="none" w:sz="0" w:space="0" w:color="auto"/>
        <w:right w:val="none" w:sz="0" w:space="0" w:color="auto"/>
      </w:divBdr>
    </w:div>
    <w:div w:id="1179537516">
      <w:bodyDiv w:val="1"/>
      <w:marLeft w:val="0"/>
      <w:marRight w:val="0"/>
      <w:marTop w:val="0"/>
      <w:marBottom w:val="0"/>
      <w:divBdr>
        <w:top w:val="none" w:sz="0" w:space="0" w:color="auto"/>
        <w:left w:val="none" w:sz="0" w:space="0" w:color="auto"/>
        <w:bottom w:val="none" w:sz="0" w:space="0" w:color="auto"/>
        <w:right w:val="none" w:sz="0" w:space="0" w:color="auto"/>
      </w:divBdr>
    </w:div>
    <w:div w:id="1189954434">
      <w:bodyDiv w:val="1"/>
      <w:marLeft w:val="0"/>
      <w:marRight w:val="0"/>
      <w:marTop w:val="0"/>
      <w:marBottom w:val="0"/>
      <w:divBdr>
        <w:top w:val="none" w:sz="0" w:space="0" w:color="auto"/>
        <w:left w:val="none" w:sz="0" w:space="0" w:color="auto"/>
        <w:bottom w:val="none" w:sz="0" w:space="0" w:color="auto"/>
        <w:right w:val="none" w:sz="0" w:space="0" w:color="auto"/>
      </w:divBdr>
    </w:div>
    <w:div w:id="1211766763">
      <w:bodyDiv w:val="1"/>
      <w:marLeft w:val="0"/>
      <w:marRight w:val="0"/>
      <w:marTop w:val="0"/>
      <w:marBottom w:val="0"/>
      <w:divBdr>
        <w:top w:val="none" w:sz="0" w:space="0" w:color="auto"/>
        <w:left w:val="none" w:sz="0" w:space="0" w:color="auto"/>
        <w:bottom w:val="none" w:sz="0" w:space="0" w:color="auto"/>
        <w:right w:val="none" w:sz="0" w:space="0" w:color="auto"/>
      </w:divBdr>
    </w:div>
    <w:div w:id="1253586789">
      <w:bodyDiv w:val="1"/>
      <w:marLeft w:val="0"/>
      <w:marRight w:val="0"/>
      <w:marTop w:val="0"/>
      <w:marBottom w:val="0"/>
      <w:divBdr>
        <w:top w:val="none" w:sz="0" w:space="0" w:color="auto"/>
        <w:left w:val="none" w:sz="0" w:space="0" w:color="auto"/>
        <w:bottom w:val="none" w:sz="0" w:space="0" w:color="auto"/>
        <w:right w:val="none" w:sz="0" w:space="0" w:color="auto"/>
      </w:divBdr>
    </w:div>
    <w:div w:id="1293364816">
      <w:bodyDiv w:val="1"/>
      <w:marLeft w:val="0"/>
      <w:marRight w:val="0"/>
      <w:marTop w:val="0"/>
      <w:marBottom w:val="0"/>
      <w:divBdr>
        <w:top w:val="none" w:sz="0" w:space="0" w:color="auto"/>
        <w:left w:val="none" w:sz="0" w:space="0" w:color="auto"/>
        <w:bottom w:val="none" w:sz="0" w:space="0" w:color="auto"/>
        <w:right w:val="none" w:sz="0" w:space="0" w:color="auto"/>
      </w:divBdr>
    </w:div>
    <w:div w:id="1321152643">
      <w:bodyDiv w:val="1"/>
      <w:marLeft w:val="0"/>
      <w:marRight w:val="0"/>
      <w:marTop w:val="0"/>
      <w:marBottom w:val="0"/>
      <w:divBdr>
        <w:top w:val="none" w:sz="0" w:space="0" w:color="auto"/>
        <w:left w:val="none" w:sz="0" w:space="0" w:color="auto"/>
        <w:bottom w:val="none" w:sz="0" w:space="0" w:color="auto"/>
        <w:right w:val="none" w:sz="0" w:space="0" w:color="auto"/>
      </w:divBdr>
    </w:div>
    <w:div w:id="1410075420">
      <w:bodyDiv w:val="1"/>
      <w:marLeft w:val="0"/>
      <w:marRight w:val="0"/>
      <w:marTop w:val="0"/>
      <w:marBottom w:val="0"/>
      <w:divBdr>
        <w:top w:val="none" w:sz="0" w:space="0" w:color="auto"/>
        <w:left w:val="none" w:sz="0" w:space="0" w:color="auto"/>
        <w:bottom w:val="none" w:sz="0" w:space="0" w:color="auto"/>
        <w:right w:val="none" w:sz="0" w:space="0" w:color="auto"/>
      </w:divBdr>
    </w:div>
    <w:div w:id="1415663530">
      <w:bodyDiv w:val="1"/>
      <w:marLeft w:val="0"/>
      <w:marRight w:val="0"/>
      <w:marTop w:val="0"/>
      <w:marBottom w:val="0"/>
      <w:divBdr>
        <w:top w:val="none" w:sz="0" w:space="0" w:color="auto"/>
        <w:left w:val="none" w:sz="0" w:space="0" w:color="auto"/>
        <w:bottom w:val="none" w:sz="0" w:space="0" w:color="auto"/>
        <w:right w:val="none" w:sz="0" w:space="0" w:color="auto"/>
      </w:divBdr>
    </w:div>
    <w:div w:id="1423333991">
      <w:bodyDiv w:val="1"/>
      <w:marLeft w:val="0"/>
      <w:marRight w:val="0"/>
      <w:marTop w:val="0"/>
      <w:marBottom w:val="0"/>
      <w:divBdr>
        <w:top w:val="none" w:sz="0" w:space="0" w:color="auto"/>
        <w:left w:val="none" w:sz="0" w:space="0" w:color="auto"/>
        <w:bottom w:val="none" w:sz="0" w:space="0" w:color="auto"/>
        <w:right w:val="none" w:sz="0" w:space="0" w:color="auto"/>
      </w:divBdr>
    </w:div>
    <w:div w:id="1461993281">
      <w:bodyDiv w:val="1"/>
      <w:marLeft w:val="0"/>
      <w:marRight w:val="0"/>
      <w:marTop w:val="0"/>
      <w:marBottom w:val="0"/>
      <w:divBdr>
        <w:top w:val="none" w:sz="0" w:space="0" w:color="auto"/>
        <w:left w:val="none" w:sz="0" w:space="0" w:color="auto"/>
        <w:bottom w:val="none" w:sz="0" w:space="0" w:color="auto"/>
        <w:right w:val="none" w:sz="0" w:space="0" w:color="auto"/>
      </w:divBdr>
    </w:div>
    <w:div w:id="1467427015">
      <w:bodyDiv w:val="1"/>
      <w:marLeft w:val="0"/>
      <w:marRight w:val="0"/>
      <w:marTop w:val="0"/>
      <w:marBottom w:val="0"/>
      <w:divBdr>
        <w:top w:val="none" w:sz="0" w:space="0" w:color="auto"/>
        <w:left w:val="none" w:sz="0" w:space="0" w:color="auto"/>
        <w:bottom w:val="none" w:sz="0" w:space="0" w:color="auto"/>
        <w:right w:val="none" w:sz="0" w:space="0" w:color="auto"/>
      </w:divBdr>
    </w:div>
    <w:div w:id="1515001748">
      <w:bodyDiv w:val="1"/>
      <w:marLeft w:val="0"/>
      <w:marRight w:val="0"/>
      <w:marTop w:val="0"/>
      <w:marBottom w:val="0"/>
      <w:divBdr>
        <w:top w:val="none" w:sz="0" w:space="0" w:color="auto"/>
        <w:left w:val="none" w:sz="0" w:space="0" w:color="auto"/>
        <w:bottom w:val="none" w:sz="0" w:space="0" w:color="auto"/>
        <w:right w:val="none" w:sz="0" w:space="0" w:color="auto"/>
      </w:divBdr>
    </w:div>
    <w:div w:id="1531185180">
      <w:bodyDiv w:val="1"/>
      <w:marLeft w:val="0"/>
      <w:marRight w:val="0"/>
      <w:marTop w:val="0"/>
      <w:marBottom w:val="0"/>
      <w:divBdr>
        <w:top w:val="none" w:sz="0" w:space="0" w:color="auto"/>
        <w:left w:val="none" w:sz="0" w:space="0" w:color="auto"/>
        <w:bottom w:val="none" w:sz="0" w:space="0" w:color="auto"/>
        <w:right w:val="none" w:sz="0" w:space="0" w:color="auto"/>
      </w:divBdr>
    </w:div>
    <w:div w:id="1579631040">
      <w:bodyDiv w:val="1"/>
      <w:marLeft w:val="0"/>
      <w:marRight w:val="0"/>
      <w:marTop w:val="0"/>
      <w:marBottom w:val="0"/>
      <w:divBdr>
        <w:top w:val="none" w:sz="0" w:space="0" w:color="auto"/>
        <w:left w:val="none" w:sz="0" w:space="0" w:color="auto"/>
        <w:bottom w:val="none" w:sz="0" w:space="0" w:color="auto"/>
        <w:right w:val="none" w:sz="0" w:space="0" w:color="auto"/>
      </w:divBdr>
    </w:div>
    <w:div w:id="1598444314">
      <w:bodyDiv w:val="1"/>
      <w:marLeft w:val="0"/>
      <w:marRight w:val="0"/>
      <w:marTop w:val="0"/>
      <w:marBottom w:val="0"/>
      <w:divBdr>
        <w:top w:val="none" w:sz="0" w:space="0" w:color="auto"/>
        <w:left w:val="none" w:sz="0" w:space="0" w:color="auto"/>
        <w:bottom w:val="none" w:sz="0" w:space="0" w:color="auto"/>
        <w:right w:val="none" w:sz="0" w:space="0" w:color="auto"/>
      </w:divBdr>
    </w:div>
    <w:div w:id="1662076204">
      <w:bodyDiv w:val="1"/>
      <w:marLeft w:val="0"/>
      <w:marRight w:val="0"/>
      <w:marTop w:val="0"/>
      <w:marBottom w:val="0"/>
      <w:divBdr>
        <w:top w:val="none" w:sz="0" w:space="0" w:color="auto"/>
        <w:left w:val="none" w:sz="0" w:space="0" w:color="auto"/>
        <w:bottom w:val="none" w:sz="0" w:space="0" w:color="auto"/>
        <w:right w:val="none" w:sz="0" w:space="0" w:color="auto"/>
      </w:divBdr>
    </w:div>
    <w:div w:id="1666397720">
      <w:bodyDiv w:val="1"/>
      <w:marLeft w:val="0"/>
      <w:marRight w:val="0"/>
      <w:marTop w:val="0"/>
      <w:marBottom w:val="0"/>
      <w:divBdr>
        <w:top w:val="none" w:sz="0" w:space="0" w:color="auto"/>
        <w:left w:val="none" w:sz="0" w:space="0" w:color="auto"/>
        <w:bottom w:val="none" w:sz="0" w:space="0" w:color="auto"/>
        <w:right w:val="none" w:sz="0" w:space="0" w:color="auto"/>
      </w:divBdr>
    </w:div>
    <w:div w:id="1721006344">
      <w:bodyDiv w:val="1"/>
      <w:marLeft w:val="0"/>
      <w:marRight w:val="0"/>
      <w:marTop w:val="0"/>
      <w:marBottom w:val="0"/>
      <w:divBdr>
        <w:top w:val="none" w:sz="0" w:space="0" w:color="auto"/>
        <w:left w:val="none" w:sz="0" w:space="0" w:color="auto"/>
        <w:bottom w:val="none" w:sz="0" w:space="0" w:color="auto"/>
        <w:right w:val="none" w:sz="0" w:space="0" w:color="auto"/>
      </w:divBdr>
    </w:div>
    <w:div w:id="1743944801">
      <w:bodyDiv w:val="1"/>
      <w:marLeft w:val="0"/>
      <w:marRight w:val="0"/>
      <w:marTop w:val="0"/>
      <w:marBottom w:val="0"/>
      <w:divBdr>
        <w:top w:val="none" w:sz="0" w:space="0" w:color="auto"/>
        <w:left w:val="none" w:sz="0" w:space="0" w:color="auto"/>
        <w:bottom w:val="none" w:sz="0" w:space="0" w:color="auto"/>
        <w:right w:val="none" w:sz="0" w:space="0" w:color="auto"/>
      </w:divBdr>
    </w:div>
    <w:div w:id="1753773831">
      <w:bodyDiv w:val="1"/>
      <w:marLeft w:val="0"/>
      <w:marRight w:val="0"/>
      <w:marTop w:val="0"/>
      <w:marBottom w:val="0"/>
      <w:divBdr>
        <w:top w:val="none" w:sz="0" w:space="0" w:color="auto"/>
        <w:left w:val="none" w:sz="0" w:space="0" w:color="auto"/>
        <w:bottom w:val="none" w:sz="0" w:space="0" w:color="auto"/>
        <w:right w:val="none" w:sz="0" w:space="0" w:color="auto"/>
      </w:divBdr>
    </w:div>
    <w:div w:id="1785541681">
      <w:bodyDiv w:val="1"/>
      <w:marLeft w:val="0"/>
      <w:marRight w:val="0"/>
      <w:marTop w:val="0"/>
      <w:marBottom w:val="0"/>
      <w:divBdr>
        <w:top w:val="none" w:sz="0" w:space="0" w:color="auto"/>
        <w:left w:val="none" w:sz="0" w:space="0" w:color="auto"/>
        <w:bottom w:val="none" w:sz="0" w:space="0" w:color="auto"/>
        <w:right w:val="none" w:sz="0" w:space="0" w:color="auto"/>
      </w:divBdr>
    </w:div>
    <w:div w:id="1810629448">
      <w:bodyDiv w:val="1"/>
      <w:marLeft w:val="0"/>
      <w:marRight w:val="0"/>
      <w:marTop w:val="0"/>
      <w:marBottom w:val="0"/>
      <w:divBdr>
        <w:top w:val="none" w:sz="0" w:space="0" w:color="auto"/>
        <w:left w:val="none" w:sz="0" w:space="0" w:color="auto"/>
        <w:bottom w:val="none" w:sz="0" w:space="0" w:color="auto"/>
        <w:right w:val="none" w:sz="0" w:space="0" w:color="auto"/>
      </w:divBdr>
    </w:div>
    <w:div w:id="1813253411">
      <w:bodyDiv w:val="1"/>
      <w:marLeft w:val="0"/>
      <w:marRight w:val="0"/>
      <w:marTop w:val="0"/>
      <w:marBottom w:val="0"/>
      <w:divBdr>
        <w:top w:val="none" w:sz="0" w:space="0" w:color="auto"/>
        <w:left w:val="none" w:sz="0" w:space="0" w:color="auto"/>
        <w:bottom w:val="none" w:sz="0" w:space="0" w:color="auto"/>
        <w:right w:val="none" w:sz="0" w:space="0" w:color="auto"/>
      </w:divBdr>
    </w:div>
    <w:div w:id="1823039287">
      <w:bodyDiv w:val="1"/>
      <w:marLeft w:val="0"/>
      <w:marRight w:val="0"/>
      <w:marTop w:val="0"/>
      <w:marBottom w:val="0"/>
      <w:divBdr>
        <w:top w:val="none" w:sz="0" w:space="0" w:color="auto"/>
        <w:left w:val="none" w:sz="0" w:space="0" w:color="auto"/>
        <w:bottom w:val="none" w:sz="0" w:space="0" w:color="auto"/>
        <w:right w:val="none" w:sz="0" w:space="0" w:color="auto"/>
      </w:divBdr>
    </w:div>
    <w:div w:id="1846436613">
      <w:bodyDiv w:val="1"/>
      <w:marLeft w:val="0"/>
      <w:marRight w:val="0"/>
      <w:marTop w:val="0"/>
      <w:marBottom w:val="0"/>
      <w:divBdr>
        <w:top w:val="none" w:sz="0" w:space="0" w:color="auto"/>
        <w:left w:val="none" w:sz="0" w:space="0" w:color="auto"/>
        <w:bottom w:val="none" w:sz="0" w:space="0" w:color="auto"/>
        <w:right w:val="none" w:sz="0" w:space="0" w:color="auto"/>
      </w:divBdr>
    </w:div>
    <w:div w:id="1850217120">
      <w:bodyDiv w:val="1"/>
      <w:marLeft w:val="0"/>
      <w:marRight w:val="0"/>
      <w:marTop w:val="0"/>
      <w:marBottom w:val="0"/>
      <w:divBdr>
        <w:top w:val="none" w:sz="0" w:space="0" w:color="auto"/>
        <w:left w:val="none" w:sz="0" w:space="0" w:color="auto"/>
        <w:bottom w:val="none" w:sz="0" w:space="0" w:color="auto"/>
        <w:right w:val="none" w:sz="0" w:space="0" w:color="auto"/>
      </w:divBdr>
    </w:div>
    <w:div w:id="1877347814">
      <w:bodyDiv w:val="1"/>
      <w:marLeft w:val="0"/>
      <w:marRight w:val="0"/>
      <w:marTop w:val="0"/>
      <w:marBottom w:val="0"/>
      <w:divBdr>
        <w:top w:val="none" w:sz="0" w:space="0" w:color="auto"/>
        <w:left w:val="none" w:sz="0" w:space="0" w:color="auto"/>
        <w:bottom w:val="none" w:sz="0" w:space="0" w:color="auto"/>
        <w:right w:val="none" w:sz="0" w:space="0" w:color="auto"/>
      </w:divBdr>
    </w:div>
    <w:div w:id="1961837168">
      <w:bodyDiv w:val="1"/>
      <w:marLeft w:val="0"/>
      <w:marRight w:val="0"/>
      <w:marTop w:val="0"/>
      <w:marBottom w:val="0"/>
      <w:divBdr>
        <w:top w:val="none" w:sz="0" w:space="0" w:color="auto"/>
        <w:left w:val="none" w:sz="0" w:space="0" w:color="auto"/>
        <w:bottom w:val="none" w:sz="0" w:space="0" w:color="auto"/>
        <w:right w:val="none" w:sz="0" w:space="0" w:color="auto"/>
      </w:divBdr>
    </w:div>
    <w:div w:id="2038702097">
      <w:bodyDiv w:val="1"/>
      <w:marLeft w:val="0"/>
      <w:marRight w:val="0"/>
      <w:marTop w:val="0"/>
      <w:marBottom w:val="0"/>
      <w:divBdr>
        <w:top w:val="none" w:sz="0" w:space="0" w:color="auto"/>
        <w:left w:val="none" w:sz="0" w:space="0" w:color="auto"/>
        <w:bottom w:val="none" w:sz="0" w:space="0" w:color="auto"/>
        <w:right w:val="none" w:sz="0" w:space="0" w:color="auto"/>
      </w:divBdr>
    </w:div>
    <w:div w:id="21461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ee.nhs.uk/hee-your-area/north-west/our-work/attracting-developing-our-workforce/armed-forces-champions-resource-pack" TargetMode="External"/><Relationship Id="rId2" Type="http://schemas.openxmlformats.org/officeDocument/2006/relationships/styles" Target="styles.xml"/><Relationship Id="rId16" Type="http://schemas.openxmlformats.org/officeDocument/2006/relationships/hyperlink" Target="https://www.kingsfund.org.uk/topics/integrated-care/sustainability-transformation-plans-explaine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j.co.uk/7019151.articl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f1\Local%20Settings\Temporary%20Internet%20Files\OLK354\LIHNN%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LIHNN minutes template (2).dot</Template>
  <TotalTime>0</TotalTime>
  <Pages>7</Pages>
  <Words>2494</Words>
  <Characters>14218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Chairman’s Report</vt:lpstr>
    </vt:vector>
  </TitlesOfParts>
  <Company>NHS</Company>
  <LinksUpToDate>false</LinksUpToDate>
  <CharactersWithSpaces>16679</CharactersWithSpaces>
  <SharedDoc>false</SharedDoc>
  <HLinks>
    <vt:vector size="18" baseType="variant">
      <vt:variant>
        <vt:i4>4980813</vt:i4>
      </vt:variant>
      <vt:variant>
        <vt:i4>6</vt:i4>
      </vt:variant>
      <vt:variant>
        <vt:i4>0</vt:i4>
      </vt:variant>
      <vt:variant>
        <vt:i4>5</vt:i4>
      </vt:variant>
      <vt:variant>
        <vt:lpwstr>https://www.hee.nhs.uk/hee-your-area/north-west/our-work/attracting-developing-our-workforce/armed-forces-champions-resource-pack</vt:lpwstr>
      </vt:variant>
      <vt:variant>
        <vt:lpwstr/>
      </vt:variant>
      <vt:variant>
        <vt:i4>6094873</vt:i4>
      </vt:variant>
      <vt:variant>
        <vt:i4>3</vt:i4>
      </vt:variant>
      <vt:variant>
        <vt:i4>0</vt:i4>
      </vt:variant>
      <vt:variant>
        <vt:i4>5</vt:i4>
      </vt:variant>
      <vt:variant>
        <vt:lpwstr>https://www.kingsfund.org.uk/topics/integrated-care/sustainability-transformation-plans-explained</vt:lpwstr>
      </vt:variant>
      <vt:variant>
        <vt:lpwstr/>
      </vt:variant>
      <vt:variant>
        <vt:i4>4522004</vt:i4>
      </vt:variant>
      <vt:variant>
        <vt:i4>0</vt:i4>
      </vt:variant>
      <vt:variant>
        <vt:i4>0</vt:i4>
      </vt:variant>
      <vt:variant>
        <vt:i4>5</vt:i4>
      </vt:variant>
      <vt:variant>
        <vt:lpwstr>https://www.hsj.co.uk/7019151.article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Report</dc:title>
  <dc:creator>lindaf1</dc:creator>
  <cp:lastModifiedBy>Hill Mary (RBV) NHS Christie Tr</cp:lastModifiedBy>
  <cp:revision>2</cp:revision>
  <cp:lastPrinted>2017-10-09T17:21:00Z</cp:lastPrinted>
  <dcterms:created xsi:type="dcterms:W3CDTF">2017-10-09T17:21:00Z</dcterms:created>
  <dcterms:modified xsi:type="dcterms:W3CDTF">2017-10-09T17:21:00Z</dcterms:modified>
</cp:coreProperties>
</file>